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7C" w:rsidRDefault="00346D7C"/>
    <w:p w:rsidR="00346D7C" w:rsidRDefault="00346D7C"/>
    <w:p w:rsidR="00346D7C" w:rsidRDefault="00346D7C">
      <w:pPr>
        <w:jc w:val="center"/>
        <w:rPr>
          <w:rFonts w:ascii="Georgia" w:hAnsi="Georgia" w:cs="Tahoma"/>
          <w:bCs/>
          <w:sz w:val="36"/>
          <w:szCs w:val="36"/>
        </w:rPr>
      </w:pPr>
    </w:p>
    <w:p w:rsidR="00346D7C" w:rsidRDefault="00346D7C">
      <w:pPr>
        <w:jc w:val="center"/>
        <w:rPr>
          <w:rFonts w:ascii="Georgia" w:hAnsi="Georgia" w:cs="Tahoma"/>
          <w:b/>
          <w:sz w:val="36"/>
          <w:szCs w:val="36"/>
        </w:rPr>
      </w:pPr>
    </w:p>
    <w:p w:rsidR="00346D7C" w:rsidRDefault="00346D7C">
      <w:pPr>
        <w:jc w:val="center"/>
        <w:rPr>
          <w:rFonts w:ascii="Georgia" w:hAnsi="Georgia" w:cs="Tahoma"/>
          <w:b/>
          <w:sz w:val="36"/>
          <w:szCs w:val="36"/>
        </w:rPr>
      </w:pPr>
    </w:p>
    <w:p w:rsidR="00346D7C" w:rsidRDefault="00603DD3">
      <w:pPr>
        <w:jc w:val="center"/>
        <w:rPr>
          <w:rFonts w:ascii="Arial Narrow" w:hAnsi="Arial Narrow" w:cs="Microsoft Sans Serif"/>
          <w:b/>
          <w:sz w:val="56"/>
          <w:szCs w:val="56"/>
        </w:rPr>
      </w:pPr>
      <w:r>
        <w:rPr>
          <w:rFonts w:ascii="Arial Narrow" w:hAnsi="Arial Narrow" w:cs="Microsoft Sans Serif"/>
          <w:b/>
          <w:sz w:val="56"/>
          <w:szCs w:val="56"/>
        </w:rPr>
        <w:t>Záverečný účet obce Čelovce</w:t>
      </w:r>
    </w:p>
    <w:p w:rsidR="00346D7C" w:rsidRDefault="00603DD3">
      <w:pPr>
        <w:jc w:val="center"/>
        <w:rPr>
          <w:rFonts w:ascii="Arial Narrow" w:hAnsi="Arial Narrow" w:cs="Microsoft Sans Serif"/>
          <w:b/>
          <w:sz w:val="40"/>
          <w:szCs w:val="40"/>
        </w:rPr>
      </w:pPr>
      <w:r>
        <w:rPr>
          <w:rFonts w:ascii="Arial Narrow" w:hAnsi="Arial Narrow" w:cs="Microsoft Sans Serif"/>
          <w:b/>
          <w:sz w:val="40"/>
          <w:szCs w:val="40"/>
        </w:rPr>
        <w:t>za rok 2025</w:t>
      </w:r>
    </w:p>
    <w:p w:rsidR="00346D7C" w:rsidRDefault="00346D7C">
      <w:pPr>
        <w:jc w:val="center"/>
        <w:rPr>
          <w:rFonts w:ascii="Microsoft Sans Serif" w:hAnsi="Microsoft Sans Serif" w:cs="Microsoft Sans Serif"/>
          <w:b/>
          <w:sz w:val="44"/>
          <w:szCs w:val="44"/>
        </w:rPr>
      </w:pPr>
    </w:p>
    <w:p w:rsidR="00346D7C" w:rsidRDefault="00346D7C">
      <w:pPr>
        <w:jc w:val="center"/>
        <w:rPr>
          <w:rFonts w:ascii="Latha" w:hAnsi="Latha" w:cs="Latha"/>
          <w:b/>
          <w:sz w:val="44"/>
          <w:szCs w:val="44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346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rFonts w:ascii="Arial Narrow" w:hAnsi="Arial Narrow"/>
          <w:b/>
          <w:sz w:val="28"/>
          <w:szCs w:val="28"/>
        </w:rPr>
      </w:pPr>
    </w:p>
    <w:p w:rsidR="00346D7C" w:rsidRDefault="00603DD3">
      <w:pPr>
        <w:rPr>
          <w:rFonts w:ascii="Arial Narrow" w:hAnsi="Arial Narrow" w:cs="Microsoft Sans Serif"/>
        </w:rPr>
      </w:pPr>
      <w:r>
        <w:rPr>
          <w:rFonts w:ascii="Arial Narrow" w:hAnsi="Arial Narrow" w:cs="Microsoft Sans Serif"/>
        </w:rPr>
        <w:t>Predkladá: Ján Petroch, starosta obce</w:t>
      </w:r>
    </w:p>
    <w:p w:rsidR="00346D7C" w:rsidRDefault="00603DD3">
      <w:pPr>
        <w:rPr>
          <w:rFonts w:ascii="Arial Narrow" w:hAnsi="Arial Narrow"/>
        </w:rPr>
      </w:pPr>
      <w:r>
        <w:rPr>
          <w:rFonts w:ascii="Arial Narrow" w:hAnsi="Arial Narrow" w:cs="Microsoft Sans Serif"/>
        </w:rPr>
        <w:t>V Čelovciach: 16.3.2026</w:t>
      </w:r>
    </w:p>
    <w:p w:rsidR="00346D7C" w:rsidRDefault="00603DD3">
      <w:pPr>
        <w:rPr>
          <w:rFonts w:ascii="Arial Narrow" w:hAnsi="Arial Narrow"/>
        </w:rPr>
      </w:pPr>
      <w:r>
        <w:rPr>
          <w:rFonts w:ascii="Arial Narrow" w:hAnsi="Arial Narrow"/>
        </w:rPr>
        <w:t>Návrh záverečného účtu: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vyvesený na úradnej tabuli obce dňa </w:t>
      </w:r>
      <w:r w:rsidR="003728E6">
        <w:rPr>
          <w:rFonts w:ascii="Arial Narrow" w:hAnsi="Arial Narrow"/>
        </w:rPr>
        <w:t xml:space="preserve">       : 15.06.2026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zverejnený na elektro</w:t>
      </w:r>
      <w:r w:rsidR="003728E6">
        <w:rPr>
          <w:rFonts w:ascii="Arial Narrow" w:hAnsi="Arial Narrow"/>
        </w:rPr>
        <w:t xml:space="preserve">nickej úradnej tabuli obce dňa 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zverejnený na webovom sídle o</w:t>
      </w:r>
      <w:r w:rsidR="003728E6">
        <w:rPr>
          <w:rFonts w:ascii="Arial Narrow" w:hAnsi="Arial Narrow"/>
        </w:rPr>
        <w:t>bce dňa   : 15.06.2026</w:t>
      </w:r>
    </w:p>
    <w:p w:rsidR="00346D7C" w:rsidRDefault="00346D7C">
      <w:pPr>
        <w:rPr>
          <w:rFonts w:ascii="Arial Narrow" w:hAnsi="Arial Narrow"/>
        </w:rPr>
      </w:pPr>
    </w:p>
    <w:p w:rsidR="00346D7C" w:rsidRDefault="00603DD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Záverečný účet schválený Obecným zastupiteľstvom v .......... dňa ........, uznesením č. ............... </w:t>
      </w:r>
    </w:p>
    <w:p w:rsidR="00346D7C" w:rsidRDefault="00346D7C">
      <w:pPr>
        <w:rPr>
          <w:rFonts w:ascii="Arial Narrow" w:hAnsi="Arial Narrow"/>
        </w:rPr>
      </w:pPr>
    </w:p>
    <w:p w:rsidR="00346D7C" w:rsidRDefault="00603DD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Záverečný účet: 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vyvesený na úradnej tabuli obce dňa ..........................................................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zverejnený na elektronickej úradnej t</w:t>
      </w:r>
      <w:r>
        <w:rPr>
          <w:rFonts w:ascii="Arial Narrow" w:hAnsi="Arial Narrow"/>
        </w:rPr>
        <w:t>abuli obce .................................</w:t>
      </w:r>
    </w:p>
    <w:p w:rsidR="00346D7C" w:rsidRDefault="00603DD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zverejnený na webovom sídle obce dňa .............................................</w:t>
      </w:r>
    </w:p>
    <w:p w:rsidR="00346D7C" w:rsidRDefault="00346D7C">
      <w:pPr>
        <w:rPr>
          <w:rFonts w:ascii="Georgia" w:hAnsi="Georgia" w:cs="Latha"/>
          <w:b/>
          <w:sz w:val="28"/>
          <w:szCs w:val="28"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Microsoft Sans Serif" w:hAnsi="Microsoft Sans Serif" w:cs="Microsoft Sans Serif"/>
          <w:b/>
        </w:rPr>
      </w:pPr>
    </w:p>
    <w:p w:rsidR="00346D7C" w:rsidRDefault="00346D7C">
      <w:pPr>
        <w:jc w:val="center"/>
        <w:rPr>
          <w:rFonts w:ascii="Arial Narrow" w:hAnsi="Arial Narrow" w:cs="Microsoft Sans Serif"/>
          <w:b/>
        </w:rPr>
      </w:pPr>
    </w:p>
    <w:p w:rsidR="00346D7C" w:rsidRDefault="00346D7C">
      <w:pPr>
        <w:rPr>
          <w:rFonts w:ascii="Arial Narrow" w:hAnsi="Arial Narrow"/>
        </w:rPr>
      </w:pPr>
    </w:p>
    <w:p w:rsidR="00346D7C" w:rsidRDefault="00346D7C">
      <w:pPr>
        <w:rPr>
          <w:rFonts w:ascii="Arial Narrow" w:hAnsi="Arial Narrow"/>
        </w:rPr>
      </w:pPr>
    </w:p>
    <w:p w:rsidR="00346D7C" w:rsidRDefault="00346D7C">
      <w:pPr>
        <w:rPr>
          <w:rFonts w:ascii="Arial Narrow" w:hAnsi="Arial Narrow"/>
        </w:rPr>
      </w:pPr>
    </w:p>
    <w:p w:rsidR="00346D7C" w:rsidRDefault="00346D7C">
      <w:pPr>
        <w:rPr>
          <w:rFonts w:ascii="Arial Narrow" w:hAnsi="Arial Narrow"/>
          <w:b/>
        </w:rPr>
      </w:pPr>
    </w:p>
    <w:p w:rsidR="00346D7C" w:rsidRDefault="00346D7C">
      <w:pPr>
        <w:rPr>
          <w:rFonts w:ascii="Arial Narrow" w:hAnsi="Arial Narrow"/>
          <w:b/>
        </w:rPr>
      </w:pPr>
    </w:p>
    <w:p w:rsidR="00346D7C" w:rsidRDefault="00603DD3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 xml:space="preserve">OBSAH : 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Rozpočet obce na rok 2025</w:t>
      </w:r>
    </w:p>
    <w:p w:rsidR="00346D7C" w:rsidRDefault="00346D7C">
      <w:pPr>
        <w:ind w:left="540"/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Rozbor plnenia príjmov za rok 2025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Rozbor čerpania výdavkov za rok 2025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Prebytok/schodok  rozpočtového hospodárenia za rok 2025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Tvorba a použitie prostriedkov fondov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Bilancia aktív a pasív k 31.12.2025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Prehľad o stave a vývoji dlhu k 31.12.2025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Prehľad o poskytnutých dotáciách právnickým osobám a fyzickým osobám - podnikat</w:t>
      </w:r>
      <w:r>
        <w:rPr>
          <w:rFonts w:ascii="Arial Narrow" w:hAnsi="Arial Narrow" w:cs="Microsoft Sans Serif"/>
          <w:b/>
        </w:rPr>
        <w:t>eľom podľa § 7 ods. 4 zákona č.583/2004 Z.z.</w:t>
      </w: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Finančné usporiadanie finančných vzťahov voči:</w:t>
      </w:r>
    </w:p>
    <w:p w:rsidR="00346D7C" w:rsidRDefault="00603DD3">
      <w:pPr>
        <w:numPr>
          <w:ilvl w:val="1"/>
          <w:numId w:val="3"/>
        </w:numPr>
        <w:tabs>
          <w:tab w:val="clear" w:pos="1440"/>
          <w:tab w:val="left" w:pos="709"/>
        </w:tabs>
        <w:ind w:left="709" w:hanging="283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zriadeným a založeným právnickým osobám</w:t>
      </w:r>
    </w:p>
    <w:p w:rsidR="00346D7C" w:rsidRDefault="00603DD3">
      <w:pPr>
        <w:numPr>
          <w:ilvl w:val="1"/>
          <w:numId w:val="3"/>
        </w:numPr>
        <w:tabs>
          <w:tab w:val="clear" w:pos="1440"/>
          <w:tab w:val="left" w:pos="709"/>
        </w:tabs>
        <w:ind w:left="709" w:hanging="283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štátnemu rozpočtu</w:t>
      </w:r>
    </w:p>
    <w:p w:rsidR="00346D7C" w:rsidRDefault="00603DD3">
      <w:pPr>
        <w:numPr>
          <w:ilvl w:val="1"/>
          <w:numId w:val="3"/>
        </w:numPr>
        <w:tabs>
          <w:tab w:val="clear" w:pos="1440"/>
          <w:tab w:val="left" w:pos="709"/>
        </w:tabs>
        <w:ind w:left="709" w:hanging="283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rozpočtom VÚC</w:t>
      </w:r>
    </w:p>
    <w:p w:rsidR="00346D7C" w:rsidRDefault="00346D7C">
      <w:pPr>
        <w:ind w:left="709"/>
        <w:rPr>
          <w:rFonts w:ascii="Arial Narrow" w:hAnsi="Arial Narrow" w:cs="Microsoft Sans Serif"/>
          <w:b/>
        </w:rPr>
      </w:pPr>
    </w:p>
    <w:p w:rsidR="00346D7C" w:rsidRDefault="00346D7C">
      <w:pPr>
        <w:ind w:left="1080"/>
        <w:rPr>
          <w:rFonts w:ascii="Arial Narrow" w:hAnsi="Arial Narrow" w:cs="Microsoft Sans Serif"/>
          <w:b/>
        </w:rPr>
      </w:pPr>
    </w:p>
    <w:p w:rsidR="00346D7C" w:rsidRDefault="00603DD3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 xml:space="preserve">Hodnotenie plnenia programov obce </w:t>
      </w:r>
    </w:p>
    <w:p w:rsidR="00346D7C" w:rsidRDefault="00346D7C">
      <w:pPr>
        <w:ind w:left="900"/>
        <w:rPr>
          <w:rFonts w:ascii="Arial Narrow" w:hAnsi="Arial Narrow" w:cs="Microsoft Sans Serif"/>
          <w:b/>
        </w:rPr>
      </w:pP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346D7C">
      <w:pPr>
        <w:rPr>
          <w:rFonts w:ascii="Arial Narrow" w:hAnsi="Arial Narrow" w:cs="Microsoft Sans Serif"/>
          <w:b/>
        </w:rPr>
      </w:pPr>
    </w:p>
    <w:p w:rsidR="00346D7C" w:rsidRDefault="00603DD3">
      <w:pPr>
        <w:pStyle w:val="tl1"/>
        <w:rPr>
          <w:rStyle w:val="tlTahoma14bTun"/>
          <w:rFonts w:ascii="Arial Narrow" w:hAnsi="Arial Narrow"/>
          <w:b/>
          <w:bCs w:val="0"/>
          <w:sz w:val="24"/>
          <w:szCs w:val="24"/>
        </w:rPr>
      </w:pPr>
      <w:r>
        <w:rPr>
          <w:rStyle w:val="tlTahoma14bTun"/>
          <w:rFonts w:ascii="Arial Narrow" w:hAnsi="Arial Narrow"/>
          <w:b/>
          <w:sz w:val="24"/>
          <w:szCs w:val="24"/>
        </w:rPr>
        <w:t xml:space="preserve">1.  </w:t>
      </w:r>
      <w:r>
        <w:rPr>
          <w:rStyle w:val="tlTahoma14bTun"/>
          <w:rFonts w:ascii="Arial Narrow" w:hAnsi="Arial Narrow"/>
          <w:b/>
          <w:bCs w:val="0"/>
          <w:sz w:val="24"/>
          <w:szCs w:val="24"/>
        </w:rPr>
        <w:t>Rozpočet obce na rok 2025</w:t>
      </w:r>
    </w:p>
    <w:p w:rsidR="00346D7C" w:rsidRDefault="00346D7C">
      <w:pPr>
        <w:rPr>
          <w:rFonts w:ascii="Arial Narrow" w:hAnsi="Arial Narrow" w:cs="Latha"/>
          <w:b/>
          <w:sz w:val="28"/>
          <w:szCs w:val="28"/>
        </w:rPr>
      </w:pPr>
    </w:p>
    <w:p w:rsidR="00346D7C" w:rsidRDefault="00346D7C">
      <w:pPr>
        <w:rPr>
          <w:rFonts w:ascii="Arial Narrow" w:hAnsi="Arial Narrow" w:cs="Latha"/>
          <w:b/>
          <w:sz w:val="28"/>
          <w:szCs w:val="28"/>
        </w:rPr>
      </w:pPr>
    </w:p>
    <w:p w:rsidR="00346D7C" w:rsidRDefault="00603DD3">
      <w:pPr>
        <w:jc w:val="both"/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>Základným nástrojom</w:t>
      </w:r>
      <w:r>
        <w:rPr>
          <w:rFonts w:ascii="Arial Narrow" w:hAnsi="Arial Narrow" w:cs="Microsoft Sans Serif"/>
          <w:sz w:val="22"/>
          <w:szCs w:val="22"/>
        </w:rPr>
        <w:t xml:space="preserve"> finančného hospodárenia obce bol rozpočet obce na rok 2024. Obec zostavila rozpočet podľa ustanovenia § 10 odsek 7, zákona č. 583/2004 Z .z. o rozpočtových pravidlách územnej samosprávy a o zmene a doplnení niektorých zákonov v znení neskorších predpisov.</w:t>
      </w:r>
      <w:r>
        <w:rPr>
          <w:rFonts w:ascii="Arial Narrow" w:hAnsi="Arial Narrow" w:cs="Microsoft Sans Serif"/>
          <w:sz w:val="22"/>
          <w:szCs w:val="22"/>
        </w:rPr>
        <w:t xml:space="preserve"> Rozpočet obce na rok 2024 po úprave bol zostavený ako vyrovnaný. Bežný rozpočet bol zostavený ako prebytkový,  kapitálový rozpočet ako prebytkový a záporný zostatok finančných operácií.</w:t>
      </w:r>
    </w:p>
    <w:p w:rsidR="00346D7C" w:rsidRDefault="00346D7C">
      <w:pPr>
        <w:jc w:val="both"/>
        <w:rPr>
          <w:rFonts w:ascii="Arial Narrow" w:hAnsi="Arial Narrow" w:cs="Microsoft Sans Serif"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Záverečný účet obce za rok 2025</w:t>
      </w:r>
    </w:p>
    <w:p w:rsidR="00346D7C" w:rsidRDefault="00346D7C">
      <w:pPr>
        <w:rPr>
          <w:rFonts w:ascii="Arial Narrow" w:hAnsi="Arial Narrow"/>
          <w:b/>
        </w:rPr>
      </w:pPr>
    </w:p>
    <w:p w:rsidR="00346D7C" w:rsidRDefault="00346D7C">
      <w:pPr>
        <w:jc w:val="both"/>
        <w:rPr>
          <w:rFonts w:ascii="Arial Narrow" w:hAnsi="Arial Narrow" w:cs="Microsoft Sans Serif"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 xml:space="preserve">Hospodárenie obce sa riadilo </w:t>
      </w:r>
      <w:r>
        <w:rPr>
          <w:rFonts w:ascii="Arial Narrow" w:hAnsi="Arial Narrow" w:cs="Microsoft Sans Serif"/>
          <w:sz w:val="22"/>
          <w:szCs w:val="22"/>
        </w:rPr>
        <w:t>podľa schváleného rozpočtu na rok 2025.</w:t>
      </w:r>
    </w:p>
    <w:p w:rsidR="00346D7C" w:rsidRDefault="00603DD3">
      <w:pPr>
        <w:jc w:val="both"/>
      </w:pPr>
      <w:r>
        <w:t>Rozpočet obce bol schválený obecným zastupiteľstvom 19.12.2024, uznesením č. B/4</w:t>
      </w:r>
    </w:p>
    <w:p w:rsidR="00346D7C" w:rsidRDefault="00346D7C">
      <w:pPr>
        <w:jc w:val="both"/>
      </w:pPr>
    </w:p>
    <w:p w:rsidR="00346D7C" w:rsidRDefault="00346D7C">
      <w:pPr>
        <w:jc w:val="both"/>
      </w:pPr>
    </w:p>
    <w:p w:rsidR="00346D7C" w:rsidRDefault="00346D7C">
      <w:pPr>
        <w:jc w:val="both"/>
      </w:pPr>
    </w:p>
    <w:p w:rsidR="00346D7C" w:rsidRDefault="00603DD3">
      <w:pPr>
        <w:jc w:val="both"/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lastRenderedPageBreak/>
        <w:t>Schválený rozpočet bol upravený :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03.07.2025, uznesením obecného zastupiteľstva č. B/7, rozpočtové opatrenie </w:t>
      </w:r>
    </w:p>
    <w:p w:rsidR="00346D7C" w:rsidRDefault="00603DD3">
      <w:pPr>
        <w:ind w:left="720"/>
        <w:jc w:val="both"/>
      </w:pPr>
      <w:r>
        <w:t>č</w:t>
      </w:r>
      <w:r>
        <w:t>. 1/2025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03.07.2025, uznesením obecného zastupiteľstva č. B/7, rozpočtové opatrenie </w:t>
      </w:r>
    </w:p>
    <w:p w:rsidR="00346D7C" w:rsidRDefault="00603DD3">
      <w:pPr>
        <w:ind w:left="720"/>
        <w:jc w:val="both"/>
      </w:pPr>
      <w:r>
        <w:t>č. 2/2025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30.10.2025, uznesením obecného zastupiteľstva č. B/5, rozpočtové opatrenie </w:t>
      </w:r>
    </w:p>
    <w:p w:rsidR="00346D7C" w:rsidRDefault="00603DD3">
      <w:pPr>
        <w:ind w:left="720"/>
        <w:jc w:val="both"/>
      </w:pPr>
      <w:r>
        <w:t>č. 3/2025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30.10.2025, </w:t>
      </w:r>
      <w:r>
        <w:t xml:space="preserve">uznesením obecného zastupiteľstva č. B/5, rozpočtové opatrenie </w:t>
      </w:r>
    </w:p>
    <w:p w:rsidR="00346D7C" w:rsidRDefault="00603DD3">
      <w:pPr>
        <w:ind w:left="720"/>
        <w:jc w:val="both"/>
      </w:pPr>
      <w:r>
        <w:t>č. 4/2025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16.12.2025, uznesením obecného zastupiteľstva č. B/7, rozpočtové opatrenie </w:t>
      </w:r>
    </w:p>
    <w:p w:rsidR="00346D7C" w:rsidRDefault="00603DD3">
      <w:pPr>
        <w:ind w:left="720"/>
        <w:jc w:val="both"/>
      </w:pPr>
      <w:r>
        <w:t>č. 5/2025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16.12.2025, uznesením obecného zastupiteľstva č. B/7, rozpočtové opatrenie </w:t>
      </w:r>
    </w:p>
    <w:p w:rsidR="00346D7C" w:rsidRDefault="00603DD3">
      <w:pPr>
        <w:ind w:left="720"/>
        <w:jc w:val="both"/>
      </w:pPr>
      <w:r>
        <w:t>č. 6/2025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16.12.2025, uznesením obecného zastupiteľstva č. B/7, rozpočtové opatrenie </w:t>
      </w:r>
    </w:p>
    <w:p w:rsidR="00346D7C" w:rsidRDefault="00603DD3">
      <w:pPr>
        <w:ind w:left="720"/>
        <w:jc w:val="both"/>
      </w:pPr>
      <w:r>
        <w:t>č. 7/2025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>zmena  schválená dňa 16.12.2025, uznesením</w:t>
      </w:r>
      <w:r>
        <w:t xml:space="preserve"> obecného zastupiteľstva č. B/7, rozpočtové opatrenie </w:t>
      </w:r>
    </w:p>
    <w:p w:rsidR="00346D7C" w:rsidRDefault="00603DD3">
      <w:pPr>
        <w:ind w:left="720"/>
        <w:jc w:val="both"/>
      </w:pPr>
      <w:r>
        <w:t>č. 8/2025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16.12.2025, uznesením obecného zastupiteľstva č. B/7, rozpočtové opatrenie </w:t>
      </w:r>
    </w:p>
    <w:p w:rsidR="00346D7C" w:rsidRDefault="00603DD3">
      <w:pPr>
        <w:ind w:left="720"/>
        <w:jc w:val="both"/>
      </w:pPr>
      <w:r>
        <w:t>č. 9/2025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>zmena  schválená dňa 16.12.2025, uznesením obecného zastupiteľstva č. B/7, rozpočtov</w:t>
      </w:r>
      <w:r>
        <w:t xml:space="preserve">é opatrenie </w:t>
      </w:r>
    </w:p>
    <w:p w:rsidR="00346D7C" w:rsidRDefault="00603DD3">
      <w:pPr>
        <w:ind w:left="720"/>
        <w:jc w:val="both"/>
      </w:pPr>
      <w:r>
        <w:t>č. 10/2025</w:t>
      </w:r>
    </w:p>
    <w:p w:rsidR="00346D7C" w:rsidRDefault="00603DD3">
      <w:pPr>
        <w:numPr>
          <w:ilvl w:val="0"/>
          <w:numId w:val="4"/>
        </w:numPr>
        <w:tabs>
          <w:tab w:val="clear" w:pos="644"/>
          <w:tab w:val="left" w:pos="720"/>
        </w:tabs>
        <w:ind w:left="720"/>
        <w:jc w:val="both"/>
      </w:pPr>
      <w:r>
        <w:t xml:space="preserve">zmena  schválená dňa 16.03.2026, uznesením obecného zastupiteľstva č. B/2, rozpočtové opatrenie </w:t>
      </w:r>
    </w:p>
    <w:p w:rsidR="00346D7C" w:rsidRDefault="00603DD3">
      <w:pPr>
        <w:ind w:left="720"/>
        <w:jc w:val="both"/>
      </w:pPr>
      <w:r>
        <w:t>č. 11/2025</w:t>
      </w:r>
    </w:p>
    <w:p w:rsidR="00346D7C" w:rsidRDefault="00346D7C">
      <w:pPr>
        <w:ind w:left="720"/>
        <w:jc w:val="both"/>
      </w:pPr>
    </w:p>
    <w:p w:rsidR="00346D7C" w:rsidRDefault="00603DD3">
      <w:pPr>
        <w:jc w:val="center"/>
        <w:rPr>
          <w:b/>
        </w:rPr>
      </w:pPr>
      <w:r>
        <w:rPr>
          <w:b/>
        </w:rPr>
        <w:t>Rozpočet obce k 31.12.2025</w:t>
      </w:r>
    </w:p>
    <w:p w:rsidR="00346D7C" w:rsidRDefault="00346D7C">
      <w:pPr>
        <w:jc w:val="both"/>
        <w:rPr>
          <w:color w:val="FF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843"/>
        <w:gridCol w:w="1843"/>
        <w:gridCol w:w="2126"/>
        <w:gridCol w:w="1559"/>
      </w:tblGrid>
      <w:tr w:rsidR="00346D7C">
        <w:trPr>
          <w:trHeight w:val="997"/>
        </w:trPr>
        <w:tc>
          <w:tcPr>
            <w:tcW w:w="2410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Schválený rozpočet </w:t>
            </w:r>
          </w:p>
          <w:p w:rsidR="00346D7C" w:rsidRDefault="00346D7C">
            <w:pPr>
              <w:tabs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346D7C" w:rsidRDefault="00346D7C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Schválený rozpočet </w:t>
            </w: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 poslednej zmene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Skutočné </w:t>
            </w: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plnenie príjmov/ </w:t>
            </w:r>
            <w:r>
              <w:rPr>
                <w:rFonts w:ascii="Arial Narrow" w:hAnsi="Arial Narrow"/>
                <w:b/>
                <w:sz w:val="20"/>
                <w:szCs w:val="20"/>
              </w:rPr>
              <w:t>čerpanie výdavkov</w:t>
            </w: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 31.12.2025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% plnenia príjmov/</w:t>
            </w:r>
          </w:p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% čerpania výdavkov </w:t>
            </w: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Príjmy celkom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526 751,00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603 388,67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415 690,67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68,89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:</w:t>
            </w:r>
          </w:p>
        </w:tc>
        <w:tc>
          <w:tcPr>
            <w:tcW w:w="1843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Bežné príjmy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351 751,00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384 155,12</w:t>
            </w:r>
          </w:p>
        </w:tc>
        <w:tc>
          <w:tcPr>
            <w:tcW w:w="2126" w:type="dxa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371 457,12</w:t>
            </w:r>
          </w:p>
        </w:tc>
        <w:tc>
          <w:tcPr>
            <w:tcW w:w="1559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96,69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Kapitálové príjmy</w:t>
            </w:r>
          </w:p>
        </w:tc>
        <w:tc>
          <w:tcPr>
            <w:tcW w:w="1843" w:type="dxa"/>
          </w:tcPr>
          <w:p w:rsidR="00346D7C" w:rsidRDefault="00603DD3">
            <w:pPr>
              <w:spacing w:line="360" w:lineRule="auto"/>
              <w:jc w:val="right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150  000,00</w:t>
            </w:r>
          </w:p>
        </w:tc>
        <w:tc>
          <w:tcPr>
            <w:tcW w:w="1843" w:type="dxa"/>
          </w:tcPr>
          <w:p w:rsidR="00346D7C" w:rsidRDefault="00603DD3">
            <w:pPr>
              <w:spacing w:line="360" w:lineRule="auto"/>
              <w:jc w:val="right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150 000,00</w:t>
            </w:r>
          </w:p>
        </w:tc>
        <w:tc>
          <w:tcPr>
            <w:tcW w:w="2126" w:type="dxa"/>
          </w:tcPr>
          <w:p w:rsidR="00346D7C" w:rsidRDefault="00603DD3">
            <w:pPr>
              <w:spacing w:line="360" w:lineRule="auto"/>
              <w:jc w:val="right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Finančné </w:t>
            </w:r>
            <w:r>
              <w:rPr>
                <w:rFonts w:ascii="Arial Narrow" w:hAnsi="Arial Narrow"/>
                <w:sz w:val="20"/>
                <w:szCs w:val="20"/>
              </w:rPr>
              <w:t>operácie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25 000,00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69 233,55</w:t>
            </w:r>
          </w:p>
        </w:tc>
        <w:tc>
          <w:tcPr>
            <w:tcW w:w="2126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44 233,55</w:t>
            </w:r>
          </w:p>
        </w:tc>
        <w:tc>
          <w:tcPr>
            <w:tcW w:w="1559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63,89</w:t>
            </w: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Výdavky celkom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526 751,00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603 388,67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413  773,49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68,57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:</w:t>
            </w:r>
          </w:p>
        </w:tc>
        <w:tc>
          <w:tcPr>
            <w:tcW w:w="1843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Bežné výdavky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365 251,00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441 288,67</w:t>
            </w:r>
          </w:p>
        </w:tc>
        <w:tc>
          <w:tcPr>
            <w:tcW w:w="2126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413 173,49</w:t>
            </w:r>
          </w:p>
        </w:tc>
        <w:tc>
          <w:tcPr>
            <w:tcW w:w="1559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93,63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Kapitálové výdavky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161 500,00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162 100,00</w:t>
            </w:r>
          </w:p>
        </w:tc>
        <w:tc>
          <w:tcPr>
            <w:tcW w:w="2126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600,00</w:t>
            </w:r>
          </w:p>
        </w:tc>
        <w:tc>
          <w:tcPr>
            <w:tcW w:w="1559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0,37</w:t>
            </w:r>
          </w:p>
        </w:tc>
      </w:tr>
      <w:tr w:rsidR="00346D7C">
        <w:tc>
          <w:tcPr>
            <w:tcW w:w="2410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Finančné operácie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Bežný rozpočet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-13 500,00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-57 133,55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-41 716,37</w:t>
            </w:r>
          </w:p>
        </w:tc>
        <w:tc>
          <w:tcPr>
            <w:tcW w:w="1559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Kapitálový rozpočet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-11 500,00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ind w:left="7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-12 100,00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-600,00</w:t>
            </w:r>
          </w:p>
        </w:tc>
        <w:tc>
          <w:tcPr>
            <w:tcW w:w="1559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Hospodárenie FO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-25 000,00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-+ 69 233,55 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+44 233,55</w:t>
            </w:r>
          </w:p>
        </w:tc>
        <w:tc>
          <w:tcPr>
            <w:tcW w:w="1559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2410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Rozpočtové hospodárenie obce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D9D9D9"/>
          </w:tcPr>
          <w:p w:rsidR="00346D7C" w:rsidRDefault="00603DD3">
            <w:pPr>
              <w:tabs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+ 1 917,18</w:t>
            </w:r>
          </w:p>
        </w:tc>
        <w:tc>
          <w:tcPr>
            <w:tcW w:w="1559" w:type="dxa"/>
            <w:shd w:val="clear" w:color="auto" w:fill="D9D9D9"/>
          </w:tcPr>
          <w:p w:rsidR="00346D7C" w:rsidRDefault="00346D7C">
            <w:pPr>
              <w:tabs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346D7C" w:rsidRDefault="00346D7C">
      <w:pPr>
        <w:rPr>
          <w:rFonts w:ascii="Arial Narrow" w:hAnsi="Arial Narrow" w:cs="Latha"/>
          <w:sz w:val="20"/>
          <w:szCs w:val="20"/>
        </w:rPr>
      </w:pPr>
    </w:p>
    <w:p w:rsidR="00346D7C" w:rsidRDefault="00603DD3">
      <w:pPr>
        <w:pStyle w:val="tl1"/>
        <w:rPr>
          <w:rFonts w:ascii="Arial Narrow" w:hAnsi="Arial Narrow"/>
          <w:sz w:val="22"/>
          <w:szCs w:val="22"/>
        </w:rPr>
      </w:pPr>
      <w:r>
        <w:rPr>
          <w:rStyle w:val="tlTahoma14bTun"/>
          <w:rFonts w:ascii="Microsoft Sans Serif" w:hAnsi="Microsoft Sans Serif"/>
          <w:b/>
          <w:sz w:val="24"/>
          <w:szCs w:val="24"/>
        </w:rPr>
        <w:t>2</w:t>
      </w:r>
      <w:r>
        <w:rPr>
          <w:rStyle w:val="tlTahoma14bTun"/>
          <w:rFonts w:ascii="Arial Narrow" w:hAnsi="Arial Narrow"/>
          <w:b/>
          <w:sz w:val="24"/>
          <w:szCs w:val="24"/>
        </w:rPr>
        <w:t xml:space="preserve">. </w:t>
      </w:r>
      <w:r>
        <w:rPr>
          <w:rStyle w:val="tlTahoma14bTun"/>
          <w:rFonts w:ascii="Arial Narrow" w:hAnsi="Arial Narrow"/>
          <w:b/>
          <w:bCs w:val="0"/>
          <w:sz w:val="24"/>
          <w:szCs w:val="24"/>
        </w:rPr>
        <w:t>Rozbor plnenia príjmov za rok 2025 - b</w:t>
      </w:r>
      <w:r>
        <w:rPr>
          <w:rFonts w:ascii="Arial Narrow" w:hAnsi="Arial Narrow"/>
          <w:sz w:val="22"/>
          <w:szCs w:val="22"/>
        </w:rPr>
        <w:t xml:space="preserve">ilancia príjmov podľa ekonomickej klasifikácie </w:t>
      </w:r>
    </w:p>
    <w:p w:rsidR="00346D7C" w:rsidRDefault="00603DD3">
      <w:pPr>
        <w:jc w:val="right"/>
        <w:rPr>
          <w:rStyle w:val="tlTahoma14bTun"/>
          <w:rFonts w:ascii="Arial Narrow" w:hAnsi="Arial Narrow" w:cs="Microsoft Sans Serif"/>
          <w:b w:val="0"/>
          <w:bCs w:val="0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>v  €</w:t>
      </w:r>
    </w:p>
    <w:tbl>
      <w:tblPr>
        <w:tblW w:w="9709" w:type="dxa"/>
        <w:tblCellMar>
          <w:left w:w="70" w:type="dxa"/>
          <w:right w:w="70" w:type="dxa"/>
        </w:tblCellMar>
        <w:tblLook w:val="04A0"/>
      </w:tblPr>
      <w:tblGrid>
        <w:gridCol w:w="3962"/>
        <w:gridCol w:w="207"/>
        <w:gridCol w:w="1340"/>
        <w:gridCol w:w="1649"/>
        <w:gridCol w:w="1621"/>
        <w:gridCol w:w="930"/>
      </w:tblGrid>
      <w:tr w:rsidR="00346D7C">
        <w:trPr>
          <w:trHeight w:val="525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Schválený rozpočet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Schválený rozpočet </w:t>
            </w:r>
          </w:p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 poslednej zmene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Skutočnosť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%</w:t>
            </w:r>
          </w:p>
        </w:tc>
      </w:tr>
      <w:tr w:rsidR="00346D7C">
        <w:trPr>
          <w:trHeight w:val="330"/>
        </w:trPr>
        <w:tc>
          <w:tcPr>
            <w:tcW w:w="97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100 - Daňové príjmy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110 - výnos dane pre územnú samosprávu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124 000,00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126 866,01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126 866,01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120 - miestne </w:t>
            </w:r>
            <w:r>
              <w:rPr>
                <w:rFonts w:ascii="Arial Narrow" w:hAnsi="Arial Narrow" w:cs="Arial"/>
                <w:sz w:val="20"/>
                <w:szCs w:val="20"/>
              </w:rPr>
              <w:t>dane (daň z nehnuteľností)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38 230,00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38 532,50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28 627,08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74,29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130 - miestne poplatky (daň za psa, za kom. odpad)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6 480,00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6 656,30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6 250,80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93,91</w:t>
            </w:r>
          </w:p>
        </w:tc>
      </w:tr>
      <w:tr w:rsidR="00346D7C">
        <w:trPr>
          <w:trHeight w:val="33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200 - Nedaňové príjmy</w:t>
            </w:r>
          </w:p>
        </w:tc>
      </w:tr>
      <w:tr w:rsidR="00346D7C">
        <w:trPr>
          <w:trHeight w:val="9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210 - príjmy z prenájmu – pozemkov, budov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2 650,00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2 765,62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2 374,92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85,87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220  - správne poplatky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4 890,00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6 900,86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6 122,71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88,72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290 - ostatné príjmy (z dobropisov a náhrad)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color w:val="FF0000"/>
                <w:sz w:val="20"/>
                <w:szCs w:val="20"/>
              </w:rPr>
            </w:pPr>
            <w:r>
              <w:rPr>
                <w:rFonts w:ascii="Antique Olive" w:hAnsi="Antique Olive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3 602,00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4 286,86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3 068,63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71,58</w:t>
            </w:r>
          </w:p>
        </w:tc>
      </w:tr>
      <w:tr w:rsidR="00346D7C">
        <w:trPr>
          <w:trHeight w:val="33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300 - Granty a transfery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310 - Transfery v rámci verejnej správy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0"/>
                <w:szCs w:val="20"/>
              </w:rPr>
            </w:pPr>
            <w:r>
              <w:rPr>
                <w:rFonts w:ascii="Antique Olive" w:hAnsi="Antique Olive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171 899,00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198 146,97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198 146,97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Príjmy bežného rozpočtu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351 751,00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384 155,12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371 457,12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96,69</w:t>
            </w:r>
          </w:p>
        </w:tc>
      </w:tr>
      <w:tr w:rsidR="00346D7C">
        <w:trPr>
          <w:trHeight w:val="361"/>
        </w:trPr>
        <w:tc>
          <w:tcPr>
            <w:tcW w:w="970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  <w:p w:rsidR="00346D7C" w:rsidRDefault="00603DD3">
            <w:pPr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Príjmy kapitálového rozpočtu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231– z predaja kapitálových aktív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233 – z predaja pozemkov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300 – Transfery v rámci VS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Príjmy kapitálového rozpočtu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331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400, 500 – Príjmové finančné operácie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453 - zostatok prostriedkov predchádzajúcich rokov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946,40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454 - prevod prostriedkov z FR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68 287,15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43 287,15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63,39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456 - iné príjmové FO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513  - bankové úvery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Príjmové finančné operácie spolu: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0,00</w:t>
            </w:r>
          </w:p>
        </w:tc>
      </w:tr>
      <w:tr w:rsidR="00346D7C">
        <w:trPr>
          <w:trHeight w:val="28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PRÍJMY OBCE CELKOM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526 751,00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603 388,67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415 690,67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68,89</w:t>
            </w:r>
          </w:p>
        </w:tc>
      </w:tr>
    </w:tbl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Z rozpočtovaných celkových príjmov </w:t>
      </w:r>
      <w:r>
        <w:rPr>
          <w:rFonts w:ascii="Arial Narrow" w:hAnsi="Arial Narrow"/>
          <w:sz w:val="22"/>
          <w:szCs w:val="22"/>
        </w:rPr>
        <w:t>603 388,67 EUR bol skutočný príjem k 31.12.2025 v sume 415 690,67 EUR, čo predstavuje  68,89 % plnenie.</w:t>
      </w: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5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Bežné príjmy:</w:t>
      </w:r>
    </w:p>
    <w:p w:rsidR="00346D7C" w:rsidRDefault="00346D7C">
      <w:pPr>
        <w:ind w:left="284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bežných príjmov 384 155,12 EUR bol skutočný príjem k 31.12.2025 v sume 371 457,12 EUR, čo  predstavuje  96,69 % plnenie. </w:t>
      </w:r>
    </w:p>
    <w:p w:rsidR="00346D7C" w:rsidRDefault="00346D7C">
      <w:pPr>
        <w:ind w:left="284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6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daňové príjmy:</w:t>
      </w:r>
    </w:p>
    <w:p w:rsidR="00346D7C" w:rsidRDefault="00346D7C">
      <w:pPr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Výnos dane z príjmov poukázaný územnej samospráve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predpokladanej finančnej čiastky v sume 126 8</w:t>
      </w:r>
      <w:r>
        <w:rPr>
          <w:rFonts w:ascii="Arial Narrow" w:hAnsi="Arial Narrow"/>
          <w:sz w:val="22"/>
          <w:szCs w:val="22"/>
        </w:rPr>
        <w:t>66,01 EUR z výnosu dane z príjmov boli k 31.12.2025 poukázané finančné prostriedky zo ŠR v sume 126 866,01 EUR, čo predstavuje plnenie na 100,00 %.</w:t>
      </w: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Daň z majetku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38 532,50 EUR bol skutočný príjem k 31.12.2025 v sume 28 627,08 EUR, čo pred</w:t>
      </w:r>
      <w:r>
        <w:rPr>
          <w:rFonts w:ascii="Arial Narrow" w:hAnsi="Arial Narrow"/>
          <w:sz w:val="22"/>
          <w:szCs w:val="22"/>
        </w:rPr>
        <w:t>stavuje 74,29 % plnenie. Príjmy dane z pozemkov boli v sume 21 952,78 EUR, príjmy dane zo stavieb boli v sume 6 495,46 EUR a príjmy dane z bytov boli v sume 178,84 EUR.</w:t>
      </w: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Daň za psa 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362,80 EUR bol skutočný príjem k 31.12.2025 v sume 362,8</w:t>
      </w:r>
      <w:r>
        <w:rPr>
          <w:rFonts w:ascii="Arial Narrow" w:hAnsi="Arial Narrow"/>
          <w:sz w:val="22"/>
          <w:szCs w:val="22"/>
        </w:rPr>
        <w:t>0 EUR, čo predstavuje 100,00 % plnenie.</w:t>
      </w:r>
    </w:p>
    <w:p w:rsidR="00346D7C" w:rsidRDefault="00346D7C">
      <w:pPr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Daň za užívanie verejného priestranstva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293,50 EUR bol skutočný príjem k 31.12.2025 v sume 293,50 EUR, čo predstavuje 100,00  % plnenie.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Poplatok za komunálny odpad a drobný stavebný odpad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</w:t>
      </w:r>
      <w:r>
        <w:rPr>
          <w:rFonts w:ascii="Arial Narrow" w:hAnsi="Arial Narrow"/>
          <w:sz w:val="22"/>
          <w:szCs w:val="22"/>
        </w:rPr>
        <w:t xml:space="preserve">čtovaných 6 000,00 EUR bol skutočný príjem k 31.12.2025 v sume 5 594,50 EUR, čo predstavuje 93,24 % plnenie. 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31.12.2025 obec eviduje pohľadávky na daňových príjmoch v sume 4 797,76 EUR.</w:t>
      </w:r>
    </w:p>
    <w:p w:rsidR="00346D7C" w:rsidRDefault="00346D7C">
      <w:pPr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6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nedaňové príjmy: </w:t>
      </w:r>
    </w:p>
    <w:p w:rsidR="00346D7C" w:rsidRDefault="00346D7C">
      <w:pPr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Príjmy z podnikania a z vlastníctva majetku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2 765,62 EUR bol skutočný príjem k 31.12.2025 v sume 2 374,92 EUR, čo je 85,87 % plnenie. Uvedený príjem predstavuje príjem z prenajatých pozemkov v sume 510,96 EUR,  príjem z prenajatých budov, priestorov a objektov v sume 994,66 EUR, prí</w:t>
      </w:r>
      <w:r>
        <w:rPr>
          <w:rFonts w:ascii="Arial Narrow" w:hAnsi="Arial Narrow"/>
          <w:sz w:val="22"/>
          <w:szCs w:val="22"/>
        </w:rPr>
        <w:t>jem z prenajatých strojov, prístrojov, zariadení, techniky a náradia v sume 869,30 EUR..</w:t>
      </w:r>
    </w:p>
    <w:p w:rsidR="00346D7C" w:rsidRDefault="00346D7C">
      <w:pPr>
        <w:tabs>
          <w:tab w:val="right" w:pos="284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tabs>
          <w:tab w:val="right" w:pos="284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Administratívne poplatky a iné poplatky a platby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Administratívne poplatky - správne poplatky: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6 900,86 EUR bol skutočný príjem k 31.12.2025 v sume 6 </w:t>
      </w:r>
      <w:r>
        <w:rPr>
          <w:rFonts w:ascii="Arial Narrow" w:hAnsi="Arial Narrow"/>
          <w:sz w:val="22"/>
          <w:szCs w:val="22"/>
        </w:rPr>
        <w:t xml:space="preserve">122,71 EUR, čo je 88,72 % plnenie. 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Správne poplatky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rozpočtovaných 600,00 EUR bol skutočný príjem k 31.12.2025 v sume 374,00 EUR, čo je 62,33 % plnenie.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 predaj výrobkov tovarov a služieb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5 410,06 EUR bol skutočný príjem k 31.12.2025 v sume 5 365,51 EUR, čo je 99,18 % plnenie. 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Poplatky za školy a školské zariadenia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190,80 EUR bol skutočný príjem k 31.12.2025 v sume 190,80 EUR, čo je 100,00 % plnenie.</w:t>
      </w:r>
    </w:p>
    <w:p w:rsidR="00346D7C" w:rsidRDefault="00346D7C">
      <w:pPr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</w:t>
      </w:r>
      <w:r>
        <w:rPr>
          <w:rFonts w:ascii="Arial Narrow" w:hAnsi="Arial Narrow"/>
          <w:b/>
          <w:sz w:val="22"/>
          <w:szCs w:val="22"/>
        </w:rPr>
        <w:t xml:space="preserve"> stravné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700,00 EUR bol skutočný príjem k 31.12.2025 v sume 192,40, čo je 27,49 % plnenie.</w:t>
      </w:r>
    </w:p>
    <w:p w:rsidR="00346D7C" w:rsidRDefault="00346D7C">
      <w:pPr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Iné nedaňové príjmy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rozpočtovaných iných nedaňových príjmov 4 286,86 EUR, bol skutočný príjem vo výške 3 068,63 EUR, čo predstavuje 71,58 % plnen</w:t>
      </w:r>
      <w:r>
        <w:rPr>
          <w:rFonts w:ascii="Arial Narrow" w:hAnsi="Arial Narrow"/>
          <w:sz w:val="22"/>
          <w:szCs w:val="22"/>
        </w:rPr>
        <w:t xml:space="preserve">ie.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Iné nedaňové príjmy boli rozpočtované príjmy z dobropisov a vratiek. </w:t>
      </w: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Plnenie bolo z platieb za OS vo výške 613,66 EUR,z dobropisov vo výške 1 790,17 EUR, z refundácie vo výške 223,20 EUR, iné vratky o výške 441,60 EUR.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31.12.2024 obec eviduje pohľa</w:t>
      </w:r>
      <w:r>
        <w:rPr>
          <w:rFonts w:ascii="Arial Narrow" w:hAnsi="Arial Narrow"/>
          <w:sz w:val="22"/>
          <w:szCs w:val="22"/>
        </w:rPr>
        <w:t xml:space="preserve">dávky na nedaňových príjmoch v sume 6 875,88 EUR, ostatné pohľadávky vo výške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2 069,43 EUR.</w:t>
      </w:r>
    </w:p>
    <w:p w:rsidR="00346D7C" w:rsidRDefault="00346D7C">
      <w:pPr>
        <w:outlineLvl w:val="0"/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6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prijaté bežné granty a transfery:</w:t>
      </w:r>
    </w:p>
    <w:p w:rsidR="00346D7C" w:rsidRDefault="00346D7C">
      <w:pPr>
        <w:ind w:left="284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bežných grantov a transferov 198 146,97 EUR bol skutočný príjem vo výške 198 146,97 EUR, čo predstavuje 100,00</w:t>
      </w:r>
      <w:r>
        <w:rPr>
          <w:rFonts w:ascii="Arial Narrow" w:hAnsi="Arial Narrow"/>
          <w:sz w:val="22"/>
          <w:szCs w:val="22"/>
        </w:rPr>
        <w:t xml:space="preserve">  % plnenie.</w:t>
      </w:r>
    </w:p>
    <w:p w:rsidR="00346D7C" w:rsidRDefault="00346D7C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346D7C" w:rsidRDefault="00603DD3">
      <w:pPr>
        <w:pStyle w:val="Nadpis2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Prijaté granty a transfery </w:t>
      </w:r>
    </w:p>
    <w:p w:rsidR="00346D7C" w:rsidRDefault="00346D7C">
      <w:pPr>
        <w:rPr>
          <w:color w:val="FF0000"/>
        </w:rPr>
      </w:pPr>
    </w:p>
    <w:tbl>
      <w:tblPr>
        <w:tblW w:w="96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1"/>
        <w:gridCol w:w="2921"/>
        <w:gridCol w:w="1333"/>
        <w:gridCol w:w="7"/>
        <w:gridCol w:w="4905"/>
      </w:tblGrid>
      <w:tr w:rsidR="00346D7C">
        <w:trPr>
          <w:trHeight w:val="13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Poskytovateľ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Suma v €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Účel</w:t>
            </w:r>
          </w:p>
        </w:tc>
      </w:tr>
      <w:tr w:rsidR="00346D7C">
        <w:trPr>
          <w:trHeight w:val="159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139,92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Hlásenie pobytu občanov a register obyvateľov</w:t>
            </w:r>
          </w:p>
        </w:tc>
      </w:tr>
      <w:tr w:rsidR="00346D7C">
        <w:trPr>
          <w:trHeight w:val="19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2 784,25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Vedenie matriky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19,60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Register adries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225,12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Odmena skladníka CO</w:t>
            </w:r>
          </w:p>
        </w:tc>
      </w:tr>
      <w:tr w:rsidR="00346D7C">
        <w:trPr>
          <w:trHeight w:val="9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694,97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Prenesený výkon štátnej správy pre stavebné konanie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Ministerstvo dopravy a výstavby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18,32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Prenesený výkon štátnej správy pre cestnú dopravu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Reg. úrad školskej správy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43 063,00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Normatívne - na výchovu a vzdelávanie pre MŠ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Reg. úrad </w:t>
            </w:r>
            <w:r>
              <w:rPr>
                <w:rFonts w:ascii="Arial Narrow" w:hAnsi="Arial Narrow" w:cs="Arial"/>
                <w:sz w:val="20"/>
                <w:szCs w:val="20"/>
              </w:rPr>
              <w:t>školskej správy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1 575,00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Podporné opatrenia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Reg. úrad školskej správy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1 450,00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Školské aktivity</w:t>
            </w:r>
          </w:p>
        </w:tc>
      </w:tr>
      <w:tr w:rsidR="00346D7C">
        <w:trPr>
          <w:trHeight w:val="19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10.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3 000,00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Požiarna ochrana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11.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MPSVaR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51 629,44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Opatrovateľská služba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66,40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Príspevok na MŠ – školské potreby</w:t>
            </w:r>
          </w:p>
        </w:tc>
      </w:tr>
      <w:tr w:rsidR="00346D7C">
        <w:trPr>
          <w:trHeight w:val="1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3 253,60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 podporu výchovy k stravovacím návykom dieťaťa</w:t>
            </w:r>
          </w:p>
        </w:tc>
      </w:tr>
      <w:tr w:rsidR="00346D7C">
        <w:trPr>
          <w:trHeight w:val="13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2 845,45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Podpora zamestnanosti</w:t>
            </w:r>
          </w:p>
        </w:tc>
      </w:tr>
      <w:tr w:rsidR="00346D7C">
        <w:trPr>
          <w:trHeight w:val="13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7 654,66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Osobitný príjemca</w:t>
            </w:r>
          </w:p>
        </w:tc>
      </w:tr>
      <w:tr w:rsidR="00346D7C">
        <w:trPr>
          <w:trHeight w:val="25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2 175,20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</w:tr>
      <w:tr w:rsidR="00346D7C">
        <w:trPr>
          <w:trHeight w:val="25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1 090,00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</w:tr>
      <w:tr w:rsidR="00346D7C">
        <w:trPr>
          <w:trHeight w:val="25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 </w:t>
            </w:r>
            <w:r>
              <w:rPr>
                <w:rFonts w:ascii="Arial Narrow" w:hAnsi="Arial Narrow" w:cs="Arial"/>
                <w:sz w:val="20"/>
                <w:szCs w:val="20"/>
              </w:rPr>
              <w:t>627,00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</w:tr>
      <w:tr w:rsidR="00346D7C">
        <w:tblPrEx>
          <w:tblBorders>
            <w:top w:val="single" w:sz="4" w:space="0" w:color="auto"/>
          </w:tblBorders>
        </w:tblPrEx>
        <w:trPr>
          <w:trHeight w:val="184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MPSVaR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55 545,04</w:t>
            </w:r>
          </w:p>
        </w:tc>
        <w:tc>
          <w:tcPr>
            <w:tcW w:w="4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Komunitné  centrum</w:t>
            </w:r>
          </w:p>
        </w:tc>
      </w:tr>
      <w:tr w:rsidR="00346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501" w:type="dxa"/>
          </w:tcPr>
          <w:p w:rsidR="00346D7C" w:rsidRDefault="00603DD3">
            <w:pPr>
              <w:ind w:left="1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921" w:type="dxa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Národný inštitút vzdelávania a mládeže</w:t>
            </w:r>
          </w:p>
        </w:tc>
        <w:tc>
          <w:tcPr>
            <w:tcW w:w="1333" w:type="dxa"/>
            <w:shd w:val="clear" w:color="auto" w:fill="auto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13 230,00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NIVAM - Podpora pomáhajúcich profesií</w:t>
            </w:r>
          </w:p>
        </w:tc>
      </w:tr>
      <w:tr w:rsidR="00346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501" w:type="dxa"/>
          </w:tcPr>
          <w:p w:rsidR="00346D7C" w:rsidRDefault="00603DD3">
            <w:pPr>
              <w:ind w:left="1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921" w:type="dxa"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Komunálna poisťovňa</w:t>
            </w:r>
          </w:p>
        </w:tc>
        <w:tc>
          <w:tcPr>
            <w:tcW w:w="1333" w:type="dxa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4912" w:type="dxa"/>
            <w:gridSpan w:val="2"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Deň obce</w:t>
            </w:r>
          </w:p>
        </w:tc>
      </w:tr>
      <w:tr w:rsidR="00346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501" w:type="dxa"/>
          </w:tcPr>
          <w:p w:rsidR="00346D7C" w:rsidRDefault="00346D7C">
            <w:pPr>
              <w:ind w:left="1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="00346D7C" w:rsidRDefault="00346D7C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:rsidR="00346D7C" w:rsidRDefault="00346D7C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12" w:type="dxa"/>
            <w:gridSpan w:val="2"/>
          </w:tcPr>
          <w:p w:rsidR="00346D7C" w:rsidRDefault="00346D7C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6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501" w:type="dxa"/>
          </w:tcPr>
          <w:p w:rsidR="00346D7C" w:rsidRDefault="00346D7C">
            <w:pPr>
              <w:ind w:left="1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Spolu</w:t>
            </w:r>
          </w:p>
        </w:tc>
        <w:tc>
          <w:tcPr>
            <w:tcW w:w="1333" w:type="dxa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198 146 97</w:t>
            </w:r>
          </w:p>
        </w:tc>
        <w:tc>
          <w:tcPr>
            <w:tcW w:w="4912" w:type="dxa"/>
            <w:gridSpan w:val="2"/>
            <w:tcBorders>
              <w:bottom w:val="single" w:sz="4" w:space="0" w:color="auto"/>
            </w:tcBorders>
          </w:tcPr>
          <w:p w:rsidR="00346D7C" w:rsidRDefault="00346D7C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46D7C" w:rsidRDefault="00346D7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346D7C" w:rsidRDefault="00603DD3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Granty a transfery boli účelovo </w:t>
      </w:r>
      <w:r>
        <w:rPr>
          <w:rFonts w:ascii="Microsoft Sans Serif" w:hAnsi="Microsoft Sans Serif" w:cs="Microsoft Sans Serif"/>
          <w:sz w:val="20"/>
          <w:szCs w:val="20"/>
        </w:rPr>
        <w:t>určené na bežné výdavky a boli použité v súlade s ich účelom.</w:t>
      </w:r>
    </w:p>
    <w:p w:rsidR="00346D7C" w:rsidRDefault="00603DD3">
      <w:pPr>
        <w:numPr>
          <w:ilvl w:val="0"/>
          <w:numId w:val="5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Kapitálové príjmy: </w:t>
      </w:r>
    </w:p>
    <w:p w:rsidR="00346D7C" w:rsidRDefault="00346D7C">
      <w:pPr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tabs>
          <w:tab w:val="right" w:pos="284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Prijaté kapitálové granty a transfery:</w:t>
      </w:r>
    </w:p>
    <w:p w:rsidR="00346D7C" w:rsidRDefault="00346D7C">
      <w:pPr>
        <w:tabs>
          <w:tab w:val="right" w:pos="284"/>
        </w:tabs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Tuzemské kapitálové granty a transfery  boli rozpočtované vo výške 150 000,00 EUR , skutočné plnenie nebolo. 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numPr>
          <w:ilvl w:val="0"/>
          <w:numId w:val="5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Príjmové finančné oper</w:t>
      </w:r>
      <w:r>
        <w:rPr>
          <w:rFonts w:ascii="Arial Narrow" w:hAnsi="Arial Narrow"/>
          <w:b/>
          <w:sz w:val="22"/>
          <w:szCs w:val="22"/>
        </w:rPr>
        <w:t xml:space="preserve">ácie: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Príjmové  finančné operácie boli v roku 2025 rozpočtované vo výške 69 233,55 €, skutočné plnenie bolo vo výške 44 233,55  na krytie bežných a kapitálových </w:t>
      </w:r>
    </w:p>
    <w:p w:rsidR="00346D7C" w:rsidRDefault="00346D7C">
      <w:pPr>
        <w:spacing w:line="360" w:lineRule="auto"/>
        <w:jc w:val="both"/>
        <w:rPr>
          <w:rFonts w:ascii="Microsoft Sans Serif" w:hAnsi="Microsoft Sans Serif" w:cs="Microsoft Sans Serif"/>
          <w:color w:val="FF0000"/>
          <w:sz w:val="20"/>
          <w:szCs w:val="20"/>
        </w:rPr>
      </w:pPr>
    </w:p>
    <w:p w:rsidR="00346D7C" w:rsidRDefault="00603DD3">
      <w:pPr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3. Rozbor čerpania výdavkov za rok 2025</w:t>
      </w:r>
    </w:p>
    <w:p w:rsidR="00346D7C" w:rsidRDefault="00346D7C">
      <w:pPr>
        <w:pStyle w:val="Nadpis2"/>
        <w:numPr>
          <w:ilvl w:val="0"/>
          <w:numId w:val="0"/>
        </w:numPr>
        <w:tabs>
          <w:tab w:val="left" w:pos="927"/>
          <w:tab w:val="left" w:pos="1440"/>
        </w:tabs>
        <w:ind w:left="1440"/>
        <w:rPr>
          <w:rFonts w:ascii="Arial Narrow" w:hAnsi="Arial Narrow"/>
          <w:sz w:val="22"/>
          <w:szCs w:val="22"/>
        </w:rPr>
      </w:pPr>
    </w:p>
    <w:p w:rsidR="00346D7C" w:rsidRDefault="00603DD3">
      <w:pPr>
        <w:pStyle w:val="Nadpis2"/>
        <w:numPr>
          <w:ilvl w:val="0"/>
          <w:numId w:val="0"/>
        </w:numPr>
        <w:tabs>
          <w:tab w:val="left" w:pos="927"/>
          <w:tab w:val="left" w:pos="1440"/>
        </w:tabs>
        <w:ind w:left="14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Bilancia výdavkov podľa funkčnej klasifikácie za </w:t>
      </w:r>
      <w:r>
        <w:rPr>
          <w:rFonts w:ascii="Arial Narrow" w:hAnsi="Arial Narrow"/>
          <w:sz w:val="22"/>
          <w:szCs w:val="22"/>
        </w:rPr>
        <w:t>rok 2025</w:t>
      </w:r>
    </w:p>
    <w:p w:rsidR="00346D7C" w:rsidRDefault="00346D7C"/>
    <w:tbl>
      <w:tblPr>
        <w:tblW w:w="96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75"/>
        <w:gridCol w:w="241"/>
        <w:gridCol w:w="1220"/>
        <w:gridCol w:w="1701"/>
        <w:gridCol w:w="1701"/>
        <w:gridCol w:w="850"/>
      </w:tblGrid>
      <w:tr w:rsidR="00346D7C">
        <w:trPr>
          <w:trHeight w:val="51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346D7C" w:rsidRDefault="00346D7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tabs>
                <w:tab w:val="right" w:pos="882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Schválený rozpočet </w:t>
            </w:r>
          </w:p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 poslednej zmene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Skutočnosť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%</w:t>
            </w:r>
          </w:p>
        </w:tc>
      </w:tr>
      <w:tr w:rsidR="00346D7C">
        <w:trPr>
          <w:trHeight w:val="330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600 – Bežné výdavky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01. Všeob. verejné služby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  <w:r>
              <w:rPr>
                <w:rFonts w:ascii="Antique Olive" w:hAnsi="Antique Olive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208 763,00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261 576,57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235 911,40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90,18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01.1.1.Výdavky verejnej správy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255 245,11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232 772,94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91,19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01.1.2 Finančná a rozpočtová oblasť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3 307,00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3 547,21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3 547,21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01.3.3  Iné všeobecné služby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2 784,25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2 784,25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01.6.0 Všeobecné verejné služby inde neklasifikované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02. Obrana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02.2.0 Civilná obrana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03 Verený poriadok a bezpečnosť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4 149,00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4 542,27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4 542,27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03.2.0 Požiarna ochrana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4 542,27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4 542,27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04 Ekonomická oblasť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  <w:r>
              <w:rPr>
                <w:rFonts w:ascii="Antique Olive" w:hAnsi="Antique Olive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13 040,24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9 314,41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71,43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04.1.2  Všeobecná pracovná oblasť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2 946,82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2 946,82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04.3.5  Elektrická energia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10 093,42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6 367,59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63,09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04.5.1. Správa a údržba ciest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05 Ochrana ŽP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  <w:r>
              <w:rPr>
                <w:rFonts w:ascii="Antique Olive" w:hAnsi="Antique Olive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17 050,00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19 182,00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19 082,65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100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05.1.0 Nakladanie s odpadmi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19  182,00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19 082,65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06 Bývanie a občianska vybavenosť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  <w:r>
              <w:rPr>
                <w:rFonts w:ascii="Antique Olive" w:hAnsi="Antique Olive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1 770,36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1 770,36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06.2.0 Rozvoj obcí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06.3.0 Zásobovanie vodou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ntique Olive" w:hAnsi="Antique Olive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06.4.0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Verejné osvetlenie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08 Rekreácia, kultúra a náb.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b/>
                <w:sz w:val="22"/>
                <w:szCs w:val="22"/>
              </w:rPr>
            </w:pPr>
            <w:r>
              <w:rPr>
                <w:rFonts w:ascii="Antique Olive" w:hAnsi="Antique Olive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4 202,69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4 202,69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08.2.0.Kultúrne služby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ntique Olive" w:hAnsi="Antique Olive" w:cs="Arial"/>
                <w:sz w:val="22"/>
                <w:szCs w:val="22"/>
              </w:rPr>
            </w:pPr>
            <w:r>
              <w:rPr>
                <w:rFonts w:ascii="Antique Olive" w:hAnsi="Antique Olive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08.3.0 Vysielacie a vydavateľské služby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3 141,03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3 141,03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08.4.0 Náboženské a iné spoločenské služby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866,30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  Vzdelávanie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66 162,00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63 505,63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62 544,65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98,49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09.1.1 Predškolská výchova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66 162,00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63 505,63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62 544,65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98,49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09.6.0.1 Školská jedáleň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4 673,30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3 717,10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79,54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10 </w:t>
            </w: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Sociálne zabezpečenie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54 087,00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70 036,14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70 036,14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10.4.0 Rodina a deti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7 721,06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7 721,06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10.7.0 Sociálna pomoc občanom v hmotnej  a sociálnej núdzi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10.9.0  Sociálne zabezpečenie inde neklasifikované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54 087,00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62 315,08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62 315,08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Bežné výdavky spolu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365 251,00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441 288,67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413 173,49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93,63</w:t>
            </w:r>
          </w:p>
        </w:tc>
      </w:tr>
      <w:tr w:rsidR="00346D7C">
        <w:trPr>
          <w:trHeight w:val="330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700 – Kapitálové výdavky</w:t>
            </w:r>
          </w:p>
        </w:tc>
      </w:tr>
      <w:tr w:rsidR="00346D7C">
        <w:trPr>
          <w:trHeight w:val="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05 Ochrana ŽP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05.1.0 Nakladanie s odpadmi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06 </w:t>
            </w: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Bývanie a občianska vybavenosť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06.2.0 Rozvoj obcí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5,66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Kapitálové výdavky spolu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162 100,00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0,37</w:t>
            </w:r>
          </w:p>
        </w:tc>
      </w:tr>
      <w:tr w:rsidR="00346D7C">
        <w:trPr>
          <w:trHeight w:val="330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Finančné operácie</w:t>
            </w:r>
          </w:p>
        </w:tc>
      </w:tr>
      <w:tr w:rsidR="00346D7C">
        <w:trPr>
          <w:trHeight w:val="31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01. Všeob. verejné služby z toho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01.1.2 Finančná a rozpočtová oblasť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46D7C">
        <w:trPr>
          <w:trHeight w:val="405"/>
        </w:trPr>
        <w:tc>
          <w:tcPr>
            <w:tcW w:w="3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VÝDAVKY OBCE CELKOM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526 751,00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603 388,67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413 773,49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68,57</w:t>
            </w:r>
          </w:p>
        </w:tc>
      </w:tr>
    </w:tbl>
    <w:p w:rsidR="00346D7C" w:rsidRDefault="00346D7C">
      <w:pPr>
        <w:ind w:left="284"/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7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Bežné výdavky: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bežných výdavkov 441 288,67 EUR bolo skutočne čerpané  k 31.12.2025 v sume  413 173,49 EUR, čo predstavuje  93,63 % čerpanie. </w:t>
      </w: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Rozbor významných položiek bežného rozpočtu: </w:t>
      </w:r>
    </w:p>
    <w:p w:rsidR="00346D7C" w:rsidRDefault="00603DD3">
      <w:pPr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Mzdy, platy, služobné príjmy a ostatné osobné vyrovnania: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 výdavkov 190 863,79 EUR bolo skutočné čerpanie k 31.12.2025 v sume  192 323,65 EUR, čo je 100,76 % čerpanie. Patria sem mzdové prostriedky pracovníkov OcÚ, matriky, REGOP, opatrovateľskej služby, aktivačných pracovníkov, pracovníkov školst</w:t>
      </w:r>
      <w:r>
        <w:rPr>
          <w:rFonts w:ascii="Arial Narrow" w:hAnsi="Arial Narrow"/>
          <w:sz w:val="22"/>
          <w:szCs w:val="22"/>
        </w:rPr>
        <w:t>va a komunitného centra.</w:t>
      </w:r>
    </w:p>
    <w:p w:rsidR="00346D7C" w:rsidRDefault="00346D7C">
      <w:pPr>
        <w:tabs>
          <w:tab w:val="right" w:pos="284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Poistné a príspevok do poisťovní: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výdavkov 73 164,71 EUR bolo skutočne čerpané k 31.12.2025 v sume 73 164,71 EUR, čo je 100,00 % čerpanie. </w:t>
      </w:r>
    </w:p>
    <w:p w:rsidR="00346D7C" w:rsidRDefault="00346D7C">
      <w:pPr>
        <w:tabs>
          <w:tab w:val="right" w:pos="284"/>
        </w:tabs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Tovary a služby: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výdavkov 172 742,63 EUR bolo skutočne </w:t>
      </w:r>
      <w:r>
        <w:rPr>
          <w:rFonts w:ascii="Arial Narrow" w:hAnsi="Arial Narrow"/>
          <w:sz w:val="22"/>
          <w:szCs w:val="22"/>
        </w:rPr>
        <w:t>čerpané k 31.12.2025 v sume 143 167,59 EUR, čo je 82,88 % čerpanie. Ide o prevádzkové výdavky, ako sú cestovné náhrady, energie, materiál, dopravné, rutinná a štandardná údržba, nájomné za nájom a ostatné tovary a služby.</w:t>
      </w:r>
    </w:p>
    <w:p w:rsidR="00346D7C" w:rsidRDefault="00346D7C">
      <w:pPr>
        <w:tabs>
          <w:tab w:val="right" w:pos="284"/>
        </w:tabs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:rsidR="00346D7C" w:rsidRDefault="00603DD3">
      <w:pPr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Bežné transfery 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rozpočtovaných</w:t>
      </w:r>
      <w:r>
        <w:rPr>
          <w:rFonts w:ascii="Arial Narrow" w:hAnsi="Arial Narrow"/>
          <w:sz w:val="22"/>
          <w:szCs w:val="22"/>
        </w:rPr>
        <w:t xml:space="preserve"> výdavkov  3 947,49  EUR bolo skutočne čerpané k 31.12.2025 v sume 3 947,49 EUR, čo predstavuje 100,00 čerpanie. Ide napr. o </w:t>
      </w:r>
      <w:r>
        <w:rPr>
          <w:rFonts w:ascii="Microsoft Sans Serif" w:hAnsi="Microsoft Sans Serif" w:cs="Microsoft Sans Serif"/>
          <w:sz w:val="20"/>
          <w:szCs w:val="20"/>
        </w:rPr>
        <w:t>členské príspevky, nemocenské dávky.</w:t>
      </w: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Splácanie úrokov a  ostatné platby súvisiace s úvermi, pôžičkami a návratnými finančnými výpo</w:t>
      </w:r>
      <w:r>
        <w:rPr>
          <w:rFonts w:ascii="Arial Narrow" w:hAnsi="Arial Narrow"/>
          <w:b/>
          <w:sz w:val="22"/>
          <w:szCs w:val="22"/>
        </w:rPr>
        <w:t>mocami: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rozpočtovaných výdavkov 570,05 EUR bolo skutočne čerpané k 31.12.2025 v sume  570,05 EUR, čo predstavuje 100,00 % čerpanie. </w:t>
      </w:r>
    </w:p>
    <w:p w:rsidR="00346D7C" w:rsidRDefault="00346D7C">
      <w:pPr>
        <w:rPr>
          <w:rFonts w:ascii="Arial Narrow" w:hAnsi="Arial Narrow" w:cs="Latha"/>
          <w:b/>
          <w:sz w:val="22"/>
          <w:szCs w:val="22"/>
        </w:rPr>
      </w:pPr>
    </w:p>
    <w:p w:rsidR="00346D7C" w:rsidRDefault="00603DD3">
      <w:pPr>
        <w:numPr>
          <w:ilvl w:val="0"/>
          <w:numId w:val="7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Kapitálové výdavky:</w:t>
      </w: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Kapitálové  výdavky boli rozpočtovvané vo výške 162 100,00 EUR, skutočné čerpanie k 31.12.2025 bolo </w:t>
      </w:r>
      <w:r>
        <w:rPr>
          <w:rFonts w:ascii="Arial Narrow" w:hAnsi="Arial Narrow"/>
          <w:sz w:val="22"/>
          <w:szCs w:val="22"/>
        </w:rPr>
        <w:t>vo výške 600,00 EUR, čo predstavje 0,37 % čerpanie.</w:t>
      </w:r>
    </w:p>
    <w:p w:rsidR="00346D7C" w:rsidRDefault="00346D7C">
      <w:pPr>
        <w:outlineLvl w:val="0"/>
        <w:rPr>
          <w:rFonts w:ascii="Arial Narrow" w:hAnsi="Arial Narrow"/>
          <w:sz w:val="22"/>
          <w:szCs w:val="22"/>
        </w:rPr>
      </w:pPr>
    </w:p>
    <w:p w:rsidR="00346D7C" w:rsidRDefault="00603DD3">
      <w:pPr>
        <w:numPr>
          <w:ilvl w:val="0"/>
          <w:numId w:val="7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Výdavkové finančné operácie:</w:t>
      </w:r>
    </w:p>
    <w:p w:rsidR="00346D7C" w:rsidRDefault="00346D7C">
      <w:pPr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Arial Narrow" w:hAnsi="Arial Narrow" w:cs="Microsoft Sans Serif"/>
          <w:sz w:val="22"/>
          <w:szCs w:val="22"/>
        </w:rPr>
        <w:lastRenderedPageBreak/>
        <w:t>Výdavkové finančné operácií v roku 2025 neboli  rozpočtované ani čerpané.</w:t>
      </w:r>
    </w:p>
    <w:p w:rsidR="00346D7C" w:rsidRDefault="00603DD3">
      <w:pPr>
        <w:tabs>
          <w:tab w:val="right" w:pos="504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Prebytok/schodok rozpočtového hospodárenia za rok 2025</w:t>
      </w:r>
    </w:p>
    <w:p w:rsidR="00346D7C" w:rsidRDefault="00346D7C">
      <w:pPr>
        <w:jc w:val="right"/>
        <w:rPr>
          <w:rFonts w:ascii="Arial Narrow" w:hAnsi="Arial Narrow" w:cs="Latha"/>
          <w:b/>
          <w:color w:val="FF0000"/>
          <w:sz w:val="22"/>
          <w:szCs w:val="22"/>
        </w:rPr>
      </w:pPr>
    </w:p>
    <w:p w:rsidR="00346D7C" w:rsidRDefault="00603DD3">
      <w:pPr>
        <w:jc w:val="right"/>
        <w:rPr>
          <w:rFonts w:ascii="Arial Narrow" w:hAnsi="Arial Narrow" w:cs="Latha"/>
          <w:sz w:val="22"/>
          <w:szCs w:val="22"/>
        </w:rPr>
      </w:pPr>
      <w:r>
        <w:rPr>
          <w:rFonts w:ascii="Arial Narrow" w:hAnsi="Arial Narrow" w:cs="Latha"/>
          <w:sz w:val="22"/>
          <w:szCs w:val="22"/>
        </w:rPr>
        <w:t>v  €</w:t>
      </w:r>
    </w:p>
    <w:tbl>
      <w:tblPr>
        <w:tblW w:w="9709" w:type="dxa"/>
        <w:tblCellMar>
          <w:left w:w="70" w:type="dxa"/>
          <w:right w:w="70" w:type="dxa"/>
        </w:tblCellMar>
        <w:tblLook w:val="04A0"/>
      </w:tblPr>
      <w:tblGrid>
        <w:gridCol w:w="5457"/>
        <w:gridCol w:w="4252"/>
      </w:tblGrid>
      <w:tr w:rsidR="00346D7C">
        <w:trPr>
          <w:trHeight w:val="36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Bežné príjmy spolu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371 457,12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Bežné výdavky spolu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413 173,49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Bežný rozpočet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- 41 716,37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Kapitálové príjmy spolu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Kapitálové výdavky spolu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600,00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Kapitálový rozpočet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pStyle w:val="Odstavecseseznamem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- 600,00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Prebytok/schodok bežného a kapitálového rozpočtu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Odstavecseseznamem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- 42 316,37</w:t>
            </w:r>
          </w:p>
        </w:tc>
      </w:tr>
      <w:tr w:rsidR="00346D7C">
        <w:trPr>
          <w:trHeight w:val="36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Vylúčenie účelových finančných </w:t>
            </w:r>
            <w:r>
              <w:rPr>
                <w:rFonts w:ascii="Arial Narrow" w:hAnsi="Arial Narrow"/>
                <w:sz w:val="22"/>
                <w:szCs w:val="22"/>
              </w:rPr>
              <w:t>prostriedkov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Odstavecseseznamem"/>
              <w:numPr>
                <w:ilvl w:val="1"/>
                <w:numId w:val="9"/>
              </w:num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1 917,18</w:t>
            </w:r>
          </w:p>
        </w:tc>
      </w:tr>
      <w:tr w:rsidR="00346D7C">
        <w:trPr>
          <w:trHeight w:val="431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Upravený schodok bežného a kapitálového rozpočtu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6D7C" w:rsidRDefault="00603DD3">
            <w:pPr>
              <w:pStyle w:val="Odstavecseseznamem"/>
              <w:ind w:left="144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- 44 233,55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Príjmové finančné operácie s výnimkou cudzích prostriedkov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+ 44 233,55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Výdavkové finančné operácie s výnimkou cudzích prostriedkov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Rozdiel finančných operácií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Odstavecseseznamem"/>
              <w:ind w:left="108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+  44</w:t>
            </w:r>
            <w:r>
              <w:rPr>
                <w:rFonts w:ascii="Arial Narrow" w:hAnsi="Arial Narrow"/>
                <w:sz w:val="22"/>
                <w:szCs w:val="22"/>
              </w:rPr>
              <w:t xml:space="preserve"> 233 ,55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PRÍJMY SPOLU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ind w:left="144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415 690,67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VÝDAVKY SPOLU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ind w:left="144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413 773,49</w:t>
            </w:r>
          </w:p>
        </w:tc>
      </w:tr>
      <w:tr w:rsidR="00346D7C">
        <w:trPr>
          <w:trHeight w:val="39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Hospodárenie obce– prebytok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ind w:left="108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1 917,18</w:t>
            </w:r>
          </w:p>
        </w:tc>
      </w:tr>
      <w:tr w:rsidR="00346D7C">
        <w:trPr>
          <w:trHeight w:val="4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ind w:left="108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Vylúčenie účel.prostr. –nevyčerpané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Odstavecseseznamem"/>
              <w:ind w:left="144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-1 917,18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Vylúčenie rozdielu cudzích prostriedkov FO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Odstavecseseznamem"/>
              <w:ind w:left="144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346D7C">
        <w:trPr>
          <w:trHeight w:val="45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Upravené hospodárenie obce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ind w:left="108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</w:tbl>
    <w:p w:rsidR="00346D7C" w:rsidRDefault="00346D7C">
      <w:pPr>
        <w:rPr>
          <w:rFonts w:ascii="Arial Narrow" w:hAnsi="Arial Narrow" w:cs="Latha"/>
          <w:sz w:val="22"/>
          <w:szCs w:val="22"/>
        </w:rPr>
      </w:pPr>
    </w:p>
    <w:p w:rsidR="00346D7C" w:rsidRDefault="00346D7C">
      <w:pPr>
        <w:tabs>
          <w:tab w:val="right" w:pos="7740"/>
        </w:tabs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603DD3">
      <w:pPr>
        <w:tabs>
          <w:tab w:val="right" w:pos="77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Schodok rozpočtu </w:t>
      </w:r>
      <w:r>
        <w:rPr>
          <w:rFonts w:ascii="Arial Narrow" w:hAnsi="Arial Narrow"/>
          <w:b/>
          <w:sz w:val="22"/>
          <w:szCs w:val="22"/>
        </w:rPr>
        <w:t>v sume  42 316,37 EUR</w:t>
      </w:r>
      <w:r>
        <w:rPr>
          <w:rFonts w:ascii="Arial Narrow" w:hAnsi="Arial Narrow"/>
          <w:sz w:val="22"/>
          <w:szCs w:val="22"/>
        </w:rPr>
        <w:t xml:space="preserve">  zistený podľa ustanovenia § 10 ods. 3 písm. a) a b) zákona č. 583/2004 Z. z. o rozpočtových pravidlách územnej samosprávy a o zmene a doplnení niektorých zákonov v znení neskorších predpisov, </w:t>
      </w:r>
      <w:r>
        <w:rPr>
          <w:rFonts w:ascii="Arial Narrow" w:hAnsi="Arial Narrow"/>
          <w:b/>
          <w:sz w:val="22"/>
          <w:szCs w:val="22"/>
        </w:rPr>
        <w:t xml:space="preserve">upravený </w:t>
      </w:r>
      <w:r>
        <w:rPr>
          <w:rFonts w:ascii="Arial Narrow" w:hAnsi="Arial Narrow"/>
          <w:sz w:val="22"/>
          <w:szCs w:val="22"/>
        </w:rPr>
        <w:t>o nevyčerpané prostriedky  zo ŠR</w:t>
      </w:r>
      <w:r>
        <w:rPr>
          <w:rFonts w:ascii="Arial Narrow" w:hAnsi="Arial Narrow"/>
          <w:sz w:val="22"/>
          <w:szCs w:val="22"/>
        </w:rPr>
        <w:t xml:space="preserve">  a podľa osobitných predpisov vo výške 1 917,18 €  bol v rozpočtovom roku 2025 vysporiadaný z rezervného fondu vo výške 44 233,55 €.</w:t>
      </w:r>
    </w:p>
    <w:p w:rsidR="00346D7C" w:rsidRDefault="00346D7C">
      <w:pPr>
        <w:tabs>
          <w:tab w:val="right" w:pos="7740"/>
        </w:tabs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tabs>
          <w:tab w:val="right" w:pos="77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Schodok rozpočtu zistený podľa ustanovnia § 10 ods.3 písm.a) a b) zákona č. 583/2004 Z.z. o rozpočtových pravidlách územe</w:t>
      </w:r>
      <w:r>
        <w:rPr>
          <w:rFonts w:ascii="Arial Narrow" w:hAnsi="Arial Narrow"/>
          <w:sz w:val="22"/>
          <w:szCs w:val="22"/>
        </w:rPr>
        <w:t>j samosprávy a o zmene a doplnení niektorých zákonov v znení neskorších predpisov sa upravuje  - zvyšuje o:</w:t>
      </w:r>
    </w:p>
    <w:p w:rsidR="00346D7C" w:rsidRDefault="00346D7C">
      <w:pPr>
        <w:tabs>
          <w:tab w:val="right" w:pos="7740"/>
        </w:tabs>
        <w:jc w:val="both"/>
        <w:rPr>
          <w:rFonts w:ascii="Arial Narrow" w:hAnsi="Arial Narrow"/>
          <w:sz w:val="22"/>
          <w:szCs w:val="22"/>
        </w:rPr>
      </w:pPr>
    </w:p>
    <w:p w:rsidR="00346D7C" w:rsidRDefault="00346D7C">
      <w:pPr>
        <w:tabs>
          <w:tab w:val="right" w:pos="7740"/>
        </w:tabs>
        <w:jc w:val="both"/>
        <w:rPr>
          <w:rFonts w:ascii="Arial Narrow" w:hAnsi="Arial Narrow"/>
          <w:sz w:val="22"/>
          <w:szCs w:val="22"/>
        </w:rPr>
      </w:pPr>
    </w:p>
    <w:p w:rsidR="00346D7C" w:rsidRDefault="00603DD3">
      <w:pPr>
        <w:pStyle w:val="Odstavecseseznamem"/>
        <w:numPr>
          <w:ilvl w:val="0"/>
          <w:numId w:val="10"/>
        </w:numPr>
        <w:tabs>
          <w:tab w:val="right" w:pos="709"/>
        </w:tabs>
        <w:ind w:left="245" w:hanging="5"/>
        <w:jc w:val="both"/>
        <w:rPr>
          <w:rFonts w:ascii="Arial Narrow" w:hAnsi="Arial Narrow" w:cs="Microsoft Sans Serif"/>
          <w:iCs/>
          <w:sz w:val="22"/>
          <w:szCs w:val="22"/>
        </w:rPr>
      </w:pPr>
      <w:r>
        <w:rPr>
          <w:rFonts w:ascii="Arial Narrow" w:hAnsi="Arial Narrow" w:cs="Microsoft Sans Serif"/>
          <w:iCs/>
          <w:sz w:val="22"/>
          <w:szCs w:val="22"/>
        </w:rPr>
        <w:t xml:space="preserve">nevyčerpané prostriedky </w:t>
      </w:r>
      <w:r>
        <w:rPr>
          <w:rFonts w:ascii="Arial Narrow" w:hAnsi="Arial Narrow" w:cs="Microsoft Sans Serif"/>
          <w:b/>
          <w:iCs/>
          <w:sz w:val="22"/>
          <w:szCs w:val="22"/>
        </w:rPr>
        <w:t>zo ŠR</w:t>
      </w:r>
      <w:r>
        <w:rPr>
          <w:rFonts w:ascii="Arial Narrow" w:hAnsi="Arial Narrow" w:cs="Microsoft Sans Serif"/>
          <w:iCs/>
          <w:sz w:val="22"/>
          <w:szCs w:val="22"/>
        </w:rPr>
        <w:t xml:space="preserve"> účelovo určené na </w:t>
      </w:r>
      <w:r>
        <w:rPr>
          <w:rFonts w:ascii="Arial Narrow" w:hAnsi="Arial Narrow" w:cs="Microsoft Sans Serif"/>
          <w:b/>
          <w:iCs/>
          <w:sz w:val="22"/>
          <w:szCs w:val="22"/>
        </w:rPr>
        <w:t>bežné výdavky</w:t>
      </w:r>
      <w:r>
        <w:rPr>
          <w:rFonts w:ascii="Arial Narrow" w:hAnsi="Arial Narrow" w:cs="Microsoft Sans Serif"/>
          <w:iCs/>
          <w:sz w:val="22"/>
          <w:szCs w:val="22"/>
        </w:rPr>
        <w:t xml:space="preserve"> poskytnuté v predchádzajúcom </w:t>
      </w:r>
      <w:r>
        <w:rPr>
          <w:rFonts w:ascii="Arial Narrow" w:hAnsi="Arial Narrow" w:cs="Microsoft Sans Serif"/>
          <w:iCs/>
          <w:sz w:val="22"/>
          <w:szCs w:val="22"/>
        </w:rPr>
        <w:tab/>
      </w:r>
      <w:r>
        <w:rPr>
          <w:rFonts w:ascii="Arial Narrow" w:hAnsi="Arial Narrow" w:cs="Microsoft Sans Serif"/>
          <w:iCs/>
          <w:sz w:val="22"/>
          <w:szCs w:val="22"/>
        </w:rPr>
        <w:tab/>
        <w:t>rozpočtovom roku v sume 1 917,18 EUR,  a zo na:</w:t>
      </w:r>
    </w:p>
    <w:p w:rsidR="00346D7C" w:rsidRDefault="00603DD3">
      <w:pPr>
        <w:pStyle w:val="Odstavecseseznamem"/>
        <w:tabs>
          <w:tab w:val="right" w:pos="709"/>
        </w:tabs>
        <w:ind w:left="284"/>
        <w:jc w:val="both"/>
        <w:rPr>
          <w:rFonts w:ascii="Arial Narrow" w:hAnsi="Arial Narrow" w:cs="Microsoft Sans Serif"/>
          <w:iCs/>
          <w:sz w:val="22"/>
          <w:szCs w:val="22"/>
        </w:rPr>
      </w:pPr>
      <w:r>
        <w:rPr>
          <w:rFonts w:ascii="Arial Narrow" w:hAnsi="Arial Narrow" w:cs="Microsoft Sans Serif"/>
          <w:iCs/>
          <w:sz w:val="22"/>
          <w:szCs w:val="22"/>
        </w:rPr>
        <w:t xml:space="preserve">- </w:t>
      </w:r>
      <w:r>
        <w:rPr>
          <w:rFonts w:ascii="Arial Narrow" w:hAnsi="Arial Narrow" w:cs="Microsoft Sans Serif"/>
          <w:iCs/>
          <w:sz w:val="22"/>
          <w:szCs w:val="22"/>
        </w:rPr>
        <w:t>prenesený výkon v oblasti školstva  sume 960,98 €</w:t>
      </w:r>
    </w:p>
    <w:p w:rsidR="00346D7C" w:rsidRDefault="00603DD3">
      <w:pPr>
        <w:pStyle w:val="Odstavecseseznamem"/>
        <w:tabs>
          <w:tab w:val="right" w:pos="709"/>
        </w:tabs>
        <w:ind w:left="284"/>
        <w:jc w:val="both"/>
        <w:rPr>
          <w:rFonts w:ascii="Arial Narrow" w:hAnsi="Arial Narrow" w:cs="Microsoft Sans Serif"/>
          <w:iCs/>
          <w:sz w:val="22"/>
          <w:szCs w:val="22"/>
        </w:rPr>
      </w:pPr>
      <w:r>
        <w:rPr>
          <w:rFonts w:ascii="Arial Narrow" w:hAnsi="Arial Narrow" w:cs="Microsoft Sans Serif"/>
          <w:iCs/>
          <w:sz w:val="22"/>
          <w:szCs w:val="22"/>
        </w:rPr>
        <w:t>- stravné pre deti v hmotnej núdzi  v sume 956,20 €</w:t>
      </w:r>
    </w:p>
    <w:p w:rsidR="00346D7C" w:rsidRDefault="00346D7C">
      <w:pPr>
        <w:pStyle w:val="Odstavecseseznamem"/>
        <w:tabs>
          <w:tab w:val="right" w:pos="709"/>
        </w:tabs>
        <w:ind w:left="284"/>
        <w:jc w:val="both"/>
        <w:rPr>
          <w:rFonts w:ascii="Arial Narrow" w:hAnsi="Arial Narrow" w:cs="Microsoft Sans Serif"/>
          <w:iCs/>
          <w:sz w:val="22"/>
          <w:szCs w:val="22"/>
        </w:rPr>
      </w:pPr>
    </w:p>
    <w:p w:rsidR="00346D7C" w:rsidRDefault="00603DD3">
      <w:pPr>
        <w:pStyle w:val="Odstavecseseznamem"/>
        <w:tabs>
          <w:tab w:val="right" w:pos="709"/>
        </w:tabs>
        <w:ind w:left="284"/>
        <w:jc w:val="both"/>
        <w:rPr>
          <w:rFonts w:ascii="Arial Narrow" w:hAnsi="Arial Narrow" w:cs="Microsoft Sans Serif"/>
          <w:iCs/>
          <w:sz w:val="22"/>
          <w:szCs w:val="22"/>
        </w:rPr>
      </w:pPr>
      <w:r>
        <w:rPr>
          <w:rFonts w:ascii="Arial Narrow" w:hAnsi="Arial Narrow" w:cs="Microsoft Sans Serif"/>
          <w:iCs/>
          <w:sz w:val="22"/>
          <w:szCs w:val="22"/>
        </w:rPr>
        <w:lastRenderedPageBreak/>
        <w:t>Zostatok finančných operácií v sume 44 233,55 €, bol použitý na vysporiadanie schodku bežného a  kapitálového rozpočtu.</w:t>
      </w:r>
    </w:p>
    <w:p w:rsidR="00346D7C" w:rsidRDefault="00603DD3">
      <w:pPr>
        <w:pStyle w:val="Odstavecseseznamem"/>
        <w:tabs>
          <w:tab w:val="right" w:pos="709"/>
        </w:tabs>
        <w:ind w:left="284"/>
        <w:jc w:val="both"/>
        <w:rPr>
          <w:rFonts w:ascii="Arial Narrow" w:hAnsi="Arial Narrow" w:cs="Microsoft Sans Serif"/>
          <w:iCs/>
          <w:sz w:val="22"/>
          <w:szCs w:val="22"/>
        </w:rPr>
      </w:pPr>
      <w:r>
        <w:rPr>
          <w:rFonts w:ascii="Arial Narrow" w:hAnsi="Arial Narrow" w:cs="Microsoft Sans Serif"/>
          <w:iCs/>
          <w:sz w:val="22"/>
          <w:szCs w:val="22"/>
        </w:rPr>
        <w:t xml:space="preserve">Na základe uvedených skutočností </w:t>
      </w:r>
      <w:r>
        <w:rPr>
          <w:rFonts w:ascii="Arial Narrow" w:hAnsi="Arial Narrow" w:cs="Microsoft Sans Serif"/>
          <w:iCs/>
          <w:sz w:val="22"/>
          <w:szCs w:val="22"/>
        </w:rPr>
        <w:t>nevznikla povinnosť pre tvorbu rezervného fondu za rok 2025.</w:t>
      </w:r>
    </w:p>
    <w:p w:rsidR="00346D7C" w:rsidRDefault="00346D7C">
      <w:pPr>
        <w:tabs>
          <w:tab w:val="right" w:pos="709"/>
        </w:tabs>
        <w:ind w:left="709"/>
        <w:jc w:val="both"/>
        <w:rPr>
          <w:rFonts w:ascii="Arial Narrow" w:hAnsi="Arial Narrow"/>
          <w:iCs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/>
          <w:iCs/>
          <w:sz w:val="22"/>
          <w:szCs w:val="22"/>
        </w:rPr>
      </w:pPr>
    </w:p>
    <w:p w:rsidR="00346D7C" w:rsidRDefault="00603DD3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b/>
          <w:highlight w:val="lightGray"/>
        </w:rPr>
      </w:pPr>
      <w:r>
        <w:rPr>
          <w:rFonts w:ascii="Arial Narrow" w:hAnsi="Arial Narrow"/>
          <w:b/>
          <w:highlight w:val="lightGray"/>
        </w:rPr>
        <w:t>Tvorba a použitie peňažných fondov a iných fondov</w:t>
      </w:r>
    </w:p>
    <w:p w:rsidR="00346D7C" w:rsidRDefault="00346D7C">
      <w:pPr>
        <w:pStyle w:val="Odstavecseseznamem"/>
        <w:ind w:left="360"/>
        <w:jc w:val="both"/>
        <w:rPr>
          <w:rFonts w:ascii="Arial Narrow" w:hAnsi="Arial Narrow"/>
          <w:b/>
          <w:highlight w:val="lightGray"/>
        </w:rPr>
      </w:pPr>
    </w:p>
    <w:p w:rsidR="00346D7C" w:rsidRDefault="00603DD3">
      <w:pPr>
        <w:pStyle w:val="Nadpis2"/>
        <w:numPr>
          <w:ilvl w:val="0"/>
          <w:numId w:val="0"/>
        </w:numPr>
        <w:rPr>
          <w:rFonts w:ascii="Arial Narrow" w:hAnsi="Arial Narrow"/>
        </w:rPr>
      </w:pPr>
      <w:r>
        <w:rPr>
          <w:rFonts w:ascii="Arial Narrow" w:hAnsi="Arial Narrow"/>
        </w:rPr>
        <w:t>Rezervný fond</w:t>
      </w:r>
    </w:p>
    <w:p w:rsidR="00346D7C" w:rsidRDefault="00346D7C">
      <w:pPr>
        <w:rPr>
          <w:rFonts w:ascii="Arial Narrow" w:hAnsi="Arial Narrow" w:cs="Latha"/>
          <w:b/>
          <w:sz w:val="28"/>
          <w:szCs w:val="28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Obec vytvára rezervný fond v zmysle ustanovenia § 15 zákona č.583/2004 Z.z. v z.n.p. O použití rezervného fondu rozhoduje obecn</w:t>
      </w:r>
      <w:r>
        <w:rPr>
          <w:rFonts w:ascii="Arial Narrow" w:hAnsi="Arial Narrow"/>
          <w:sz w:val="22"/>
          <w:szCs w:val="22"/>
        </w:rPr>
        <w:t>é zastupiteľstvo.</w:t>
      </w:r>
    </w:p>
    <w:p w:rsidR="00346D7C" w:rsidRDefault="00346D7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093" w:type="dxa"/>
        <w:tblInd w:w="142" w:type="dxa"/>
        <w:tblCellMar>
          <w:left w:w="70" w:type="dxa"/>
          <w:right w:w="70" w:type="dxa"/>
        </w:tblCellMar>
        <w:tblLook w:val="04A0"/>
      </w:tblPr>
      <w:tblGrid>
        <w:gridCol w:w="5413"/>
        <w:gridCol w:w="2680"/>
      </w:tblGrid>
      <w:tr w:rsidR="00346D7C">
        <w:trPr>
          <w:trHeight w:val="345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Fond rezervný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Suma v €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ZS k 1.1.2025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8 111,52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Prírastky – z prebytku hospodárenia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65 891,61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ostatné prírastky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Úbytky – použitie rezervného fondu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43287,15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ostatné výdavky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45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KZ k 31.12.2025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30 715,98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</w:rPr>
            </w:pP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603DD3">
            <w:pPr>
              <w:pStyle w:val="Nadpis2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Sociálny </w:t>
            </w:r>
            <w:r>
              <w:rPr>
                <w:rFonts w:ascii="Arial Narrow" w:hAnsi="Arial Narrow"/>
              </w:rPr>
              <w:t>fond</w:t>
            </w:r>
          </w:p>
          <w:p w:rsidR="00346D7C" w:rsidRDefault="00346D7C"/>
          <w:p w:rsidR="00346D7C" w:rsidRDefault="00603DD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Obec vytvára SF v zmysle zákona č. 152/94 Z.z.</w:t>
            </w:r>
          </w:p>
          <w:p w:rsidR="00346D7C" w:rsidRDefault="00346D7C">
            <w:pPr>
              <w:jc w:val="both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ind w:left="1720"/>
              <w:rPr>
                <w:rFonts w:ascii="Arial Narrow" w:hAnsi="Arial Narrow" w:cs="Arial"/>
              </w:rPr>
            </w:pPr>
          </w:p>
        </w:tc>
      </w:tr>
      <w:tr w:rsidR="00346D7C">
        <w:trPr>
          <w:trHeight w:val="345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ind w:right="-4863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</w:rPr>
            </w:pP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Sociálny fond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Suma v €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ZS k 1.1.2025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1 273,16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Prírastky – povinný prídel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1 621,32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ostatné prírastky -preúčtovanie poplatkov banke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183,50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Úbytky – príspevok na stravovanie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1 080,40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Príspevok 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Regenerácia pracovnej sily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30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Poplatky banke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84,70</w:t>
            </w:r>
          </w:p>
        </w:tc>
      </w:tr>
      <w:tr w:rsidR="00346D7C">
        <w:trPr>
          <w:trHeight w:val="345"/>
        </w:trPr>
        <w:tc>
          <w:tcPr>
            <w:tcW w:w="5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KZ k 31.12.2025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1 912,88</w:t>
            </w:r>
          </w:p>
        </w:tc>
      </w:tr>
    </w:tbl>
    <w:p w:rsidR="00346D7C" w:rsidRDefault="00346D7C">
      <w:pPr>
        <w:jc w:val="both"/>
        <w:rPr>
          <w:rFonts w:ascii="Arial Narrow" w:hAnsi="Arial Narrow" w:cs="Microsoft Sans Serif"/>
          <w:b/>
          <w:color w:val="FF0000"/>
        </w:rPr>
      </w:pPr>
    </w:p>
    <w:p w:rsidR="00346D7C" w:rsidRDefault="00603DD3">
      <w:pPr>
        <w:jc w:val="both"/>
        <w:rPr>
          <w:rFonts w:ascii="Arial Narrow" w:hAnsi="Arial Narrow" w:cs="Microsoft Sans Serif"/>
        </w:rPr>
      </w:pPr>
      <w:r>
        <w:rPr>
          <w:rFonts w:ascii="Arial Narrow" w:hAnsi="Arial Narrow" w:cs="Microsoft Sans Serif"/>
        </w:rPr>
        <w:t>Bankové poplatky na účet SF boli preúčtované aj z minulých rokov.</w:t>
      </w:r>
    </w:p>
    <w:p w:rsidR="00346D7C" w:rsidRDefault="00346D7C">
      <w:pPr>
        <w:jc w:val="both"/>
        <w:rPr>
          <w:rFonts w:ascii="Arial Narrow" w:hAnsi="Arial Narrow" w:cs="Microsoft Sans Serif"/>
          <w:color w:val="FF0000"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 xml:space="preserve">Fond prevádzky, údržby a opráv </w:t>
      </w:r>
    </w:p>
    <w:p w:rsidR="00346D7C" w:rsidRDefault="00346D7C">
      <w:pPr>
        <w:jc w:val="both"/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Obec nevytvára fond prevádzky, údržby a opráv v zmysle </w:t>
      </w:r>
      <w:r>
        <w:rPr>
          <w:rFonts w:ascii="Arial Narrow" w:hAnsi="Arial Narrow"/>
          <w:sz w:val="22"/>
          <w:szCs w:val="22"/>
        </w:rPr>
        <w:t>ustanovenia § 18 zákona č.443/2010 Z.z. v z.n.p..</w:t>
      </w:r>
    </w:p>
    <w:p w:rsidR="00346D7C" w:rsidRDefault="00346D7C">
      <w:pPr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/>
          <w:b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346D7C" w:rsidRDefault="00346D7C">
      <w:pPr>
        <w:ind w:left="284"/>
        <w:jc w:val="both"/>
        <w:rPr>
          <w:rFonts w:ascii="Microsoft Sans Serif" w:hAnsi="Microsoft Sans Serif" w:cs="Microsoft Sans Serif"/>
          <w:b/>
          <w:color w:val="FF0000"/>
          <w:sz w:val="28"/>
          <w:szCs w:val="28"/>
          <w:highlight w:val="lightGray"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  <w:highlight w:val="lightGray"/>
        </w:rPr>
      </w:pPr>
      <w:r>
        <w:rPr>
          <w:rFonts w:ascii="Arial Narrow" w:hAnsi="Arial Narrow" w:cs="Microsoft Sans Serif"/>
          <w:b/>
          <w:highlight w:val="lightGray"/>
        </w:rPr>
        <w:t>6. Bilancia aktív a pasív k 31.12.2025</w:t>
      </w:r>
    </w:p>
    <w:p w:rsidR="00346D7C" w:rsidRDefault="00346D7C">
      <w:pPr>
        <w:jc w:val="both"/>
        <w:rPr>
          <w:rFonts w:ascii="Arial Narrow" w:hAnsi="Arial Narrow" w:cs="Microsoft Sans Serif"/>
          <w:b/>
          <w:color w:val="FF0000"/>
          <w:highlight w:val="lightGray"/>
        </w:rPr>
      </w:pPr>
    </w:p>
    <w:p w:rsidR="00346D7C" w:rsidRDefault="00603DD3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 K T Í V A 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1843"/>
        <w:gridCol w:w="1985"/>
        <w:gridCol w:w="1701"/>
        <w:gridCol w:w="1559"/>
      </w:tblGrid>
      <w:tr w:rsidR="00346D7C">
        <w:trPr>
          <w:trHeight w:val="344"/>
        </w:trPr>
        <w:tc>
          <w:tcPr>
            <w:tcW w:w="2905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Názov  </w:t>
            </w:r>
          </w:p>
        </w:tc>
        <w:tc>
          <w:tcPr>
            <w:tcW w:w="1843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KZ  k  1.1.2025 </w:t>
            </w:r>
          </w:p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1985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KZ  k  31.12.2025 </w:t>
            </w:r>
          </w:p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1701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KZ k 31.12.2025</w:t>
            </w:r>
          </w:p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korekcia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KZ k 31.12.2025</w:t>
            </w:r>
          </w:p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brutto</w:t>
            </w:r>
          </w:p>
        </w:tc>
      </w:tr>
      <w:tr w:rsidR="00346D7C">
        <w:trPr>
          <w:trHeight w:val="344"/>
        </w:trPr>
        <w:tc>
          <w:tcPr>
            <w:tcW w:w="2905" w:type="dxa"/>
            <w:shd w:val="clear" w:color="auto" w:fill="C4BC96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Majetok spolu</w:t>
            </w:r>
          </w:p>
        </w:tc>
        <w:tc>
          <w:tcPr>
            <w:tcW w:w="1843" w:type="dxa"/>
            <w:shd w:val="clear" w:color="auto" w:fill="C4BC96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623  092,81</w:t>
            </w:r>
          </w:p>
        </w:tc>
        <w:tc>
          <w:tcPr>
            <w:tcW w:w="1985" w:type="dxa"/>
            <w:shd w:val="clear" w:color="auto" w:fill="C4BC96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557 827,61</w:t>
            </w:r>
          </w:p>
        </w:tc>
        <w:tc>
          <w:tcPr>
            <w:tcW w:w="1701" w:type="dxa"/>
            <w:shd w:val="clear" w:color="auto" w:fill="C4BC96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851 529,70</w:t>
            </w:r>
          </w:p>
        </w:tc>
        <w:tc>
          <w:tcPr>
            <w:tcW w:w="1559" w:type="dxa"/>
            <w:shd w:val="clear" w:color="auto" w:fill="C4BC96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1 409 357,31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Neobežný majetok spolu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520 615,41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490 230,95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851 529,70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1 341 760,65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:</w:t>
            </w:r>
          </w:p>
        </w:tc>
        <w:tc>
          <w:tcPr>
            <w:tcW w:w="1843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rPr>
          <w:trHeight w:val="345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Dlhodobý nehmotný majetok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Dlhodobý hmotný majetok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413 933,41</w:t>
            </w:r>
          </w:p>
        </w:tc>
        <w:tc>
          <w:tcPr>
            <w:tcW w:w="1985" w:type="dxa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383 548,95</w:t>
            </w:r>
          </w:p>
        </w:tc>
        <w:tc>
          <w:tcPr>
            <w:tcW w:w="1701" w:type="dxa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851 529,70</w:t>
            </w:r>
          </w:p>
        </w:tc>
        <w:tc>
          <w:tcPr>
            <w:tcW w:w="1559" w:type="dxa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1 235 078,65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Dlhodobý finančný majetok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106 682,00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106 682,00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106 682,00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Obežný majetok spolu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100 408,70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65 908,05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65 908,05</w:t>
            </w:r>
          </w:p>
        </w:tc>
      </w:tr>
      <w:tr w:rsidR="00346D7C">
        <w:trPr>
          <w:trHeight w:val="349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:</w:t>
            </w:r>
          </w:p>
        </w:tc>
        <w:tc>
          <w:tcPr>
            <w:tcW w:w="1843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Zásoby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109,90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109,90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109,90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Zúčtovanie medzi subjektmi VS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Dlhodobé pohľadávky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45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Krátkodobé pohľadávky 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7 700,34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13 818,07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13 818,07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Finančné účty 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92 598,46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51 980,08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51 980,08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Poskyt. návratné fin. výpomoci dlh.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44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Poskyt. návratné fin. výpomoci krát.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rPr>
          <w:trHeight w:val="345"/>
        </w:trPr>
        <w:tc>
          <w:tcPr>
            <w:tcW w:w="2905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Časové rozlíšenie </w:t>
            </w:r>
          </w:p>
        </w:tc>
        <w:tc>
          <w:tcPr>
            <w:tcW w:w="1843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2 068,70</w:t>
            </w:r>
          </w:p>
        </w:tc>
        <w:tc>
          <w:tcPr>
            <w:tcW w:w="198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1 688,61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1 688,61</w:t>
            </w:r>
          </w:p>
        </w:tc>
      </w:tr>
    </w:tbl>
    <w:p w:rsidR="00346D7C" w:rsidRDefault="00346D7C">
      <w:pPr>
        <w:spacing w:line="360" w:lineRule="auto"/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346D7C" w:rsidRDefault="00603DD3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 A S Í V A 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6"/>
        <w:gridCol w:w="3118"/>
        <w:gridCol w:w="3118"/>
      </w:tblGrid>
      <w:tr w:rsidR="00346D7C">
        <w:tc>
          <w:tcPr>
            <w:tcW w:w="3756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Názov</w:t>
            </w:r>
          </w:p>
        </w:tc>
        <w:tc>
          <w:tcPr>
            <w:tcW w:w="3118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KZ  k  1.1.2025 v EUR</w:t>
            </w:r>
          </w:p>
        </w:tc>
        <w:tc>
          <w:tcPr>
            <w:tcW w:w="3118" w:type="dxa"/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ZS  k  31.12.2025 v EUR</w:t>
            </w:r>
          </w:p>
        </w:tc>
      </w:tr>
      <w:tr w:rsidR="00346D7C">
        <w:tc>
          <w:tcPr>
            <w:tcW w:w="3756" w:type="dxa"/>
            <w:shd w:val="clear" w:color="auto" w:fill="C4BC96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Vlastné imanie a záväzky spolu</w:t>
            </w:r>
          </w:p>
        </w:tc>
        <w:tc>
          <w:tcPr>
            <w:tcW w:w="3118" w:type="dxa"/>
            <w:shd w:val="clear" w:color="auto" w:fill="C4BC96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623 092,81</w:t>
            </w:r>
          </w:p>
        </w:tc>
        <w:tc>
          <w:tcPr>
            <w:tcW w:w="3118" w:type="dxa"/>
            <w:shd w:val="clear" w:color="auto" w:fill="C4BC96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557 827,61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Vlastné imanie 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406 013,62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365 008,85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 toho : </w:t>
            </w:r>
          </w:p>
        </w:tc>
        <w:tc>
          <w:tcPr>
            <w:tcW w:w="3118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Oceňovacie rozdiely </w:t>
            </w:r>
          </w:p>
        </w:tc>
        <w:tc>
          <w:tcPr>
            <w:tcW w:w="3118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Fondy</w:t>
            </w:r>
          </w:p>
        </w:tc>
        <w:tc>
          <w:tcPr>
            <w:tcW w:w="3118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Výsledok hospodárenia 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406 013,62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365 008,85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Záväzky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46 787,07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45 173,58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:</w:t>
            </w:r>
          </w:p>
        </w:tc>
        <w:tc>
          <w:tcPr>
            <w:tcW w:w="3118" w:type="dxa"/>
            <w:shd w:val="clear" w:color="auto" w:fill="auto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Rezervy 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1 260,00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1 880,00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Zúčtovanie medzi subjektmi VS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2 776,48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1 917,18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Dlhodobé záväzky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1 002,39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1 550,68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Krátkodobé záväzky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26 873,06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24 950,58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Bankové úvery a výpomoci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14  875,14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14 </w:t>
            </w:r>
            <w:r>
              <w:rPr>
                <w:rFonts w:ascii="Arial Narrow" w:hAnsi="Arial Narrow"/>
                <w:sz w:val="20"/>
                <w:szCs w:val="20"/>
              </w:rPr>
              <w:t> 875,14</w:t>
            </w:r>
          </w:p>
        </w:tc>
      </w:tr>
      <w:tr w:rsidR="00346D7C">
        <w:tc>
          <w:tcPr>
            <w:tcW w:w="3756" w:type="dxa"/>
          </w:tcPr>
          <w:p w:rsidR="00346D7C" w:rsidRDefault="00603DD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Časové rozlíšenie</w:t>
            </w:r>
          </w:p>
        </w:tc>
        <w:tc>
          <w:tcPr>
            <w:tcW w:w="3118" w:type="dxa"/>
            <w:shd w:val="clear" w:color="auto" w:fill="auto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170 292,12</w:t>
            </w:r>
          </w:p>
        </w:tc>
        <w:tc>
          <w:tcPr>
            <w:tcW w:w="3118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147 645,18</w:t>
            </w:r>
          </w:p>
        </w:tc>
      </w:tr>
    </w:tbl>
    <w:p w:rsidR="00346D7C" w:rsidRDefault="00603DD3">
      <w:pPr>
        <w:pStyle w:val="Nadpis1"/>
        <w:numPr>
          <w:ilvl w:val="0"/>
          <w:numId w:val="0"/>
        </w:numPr>
        <w:ind w:left="432" w:hanging="432"/>
        <w:rPr>
          <w:highlight w:val="lightGray"/>
        </w:rPr>
      </w:pPr>
      <w:r>
        <w:rPr>
          <w:rFonts w:ascii="Arial Narrow" w:hAnsi="Arial Narrow" w:cs="Microsoft Sans Serif"/>
          <w:sz w:val="24"/>
          <w:szCs w:val="24"/>
          <w:highlight w:val="lightGray"/>
        </w:rPr>
        <w:t>7. Prehľad o stave a vývoji dlhu k 31.12.2025</w:t>
      </w:r>
    </w:p>
    <w:p w:rsidR="00346D7C" w:rsidRDefault="00346D7C">
      <w:pPr>
        <w:rPr>
          <w:color w:val="FF0000"/>
          <w:highlight w:val="lightGray"/>
        </w:rPr>
      </w:pPr>
    </w:p>
    <w:p w:rsidR="00346D7C" w:rsidRDefault="00346D7C">
      <w:pPr>
        <w:jc w:val="both"/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7"/>
        <w:gridCol w:w="2012"/>
        <w:gridCol w:w="1842"/>
        <w:gridCol w:w="1701"/>
      </w:tblGrid>
      <w:tr w:rsidR="00346D7C"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D7C" w:rsidRDefault="00603DD3">
            <w:pPr>
              <w:ind w:left="-1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 záväzkov k 31.12.2025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D7C" w:rsidRDefault="00346D7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D7C" w:rsidRDefault="00346D7C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D7C" w:rsidRDefault="00346D7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346D7C">
        <w:tc>
          <w:tcPr>
            <w:tcW w:w="3517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Druh záväzku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Záväzky celkom k 31.12.2025 v EUR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 toho v  lehote splatnosti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toho po lehote splatnosti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Druh záväzkov voči: </w:t>
            </w:r>
          </w:p>
        </w:tc>
        <w:tc>
          <w:tcPr>
            <w:tcW w:w="2012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dodávateľom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2 409,35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2 409,35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zamestnancom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12 689,11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12 689,11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poisťovniam 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7 700,99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7 700,99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daňovému úradu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1 511,33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1 511,33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štátnemu rozpočtu - NFV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štátnemu rozpočtu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1 917,18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1 917,18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bankám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14  875,14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>
              <w:rPr>
                <w:rFonts w:ascii="Arial Narrow" w:hAnsi="Arial Narrow"/>
                <w:sz w:val="20"/>
                <w:szCs w:val="20"/>
              </w:rPr>
              <w:t xml:space="preserve">  875,14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štátnym fondom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prijaté zábezpeky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záväzky zo SF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1 550,68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1 550,68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iné záväzky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639,80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639,80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</w:tcPr>
          <w:p w:rsidR="00346D7C" w:rsidRDefault="00603DD3">
            <w:pPr>
              <w:numPr>
                <w:ilvl w:val="0"/>
                <w:numId w:val="11"/>
              </w:numPr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rezervy</w:t>
            </w:r>
          </w:p>
        </w:tc>
        <w:tc>
          <w:tcPr>
            <w:tcW w:w="20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1 880,00</w:t>
            </w:r>
          </w:p>
        </w:tc>
        <w:tc>
          <w:tcPr>
            <w:tcW w:w="184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1 880,00</w:t>
            </w:r>
          </w:p>
        </w:tc>
        <w:tc>
          <w:tcPr>
            <w:tcW w:w="1701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3517" w:type="dxa"/>
            <w:shd w:val="clear" w:color="auto" w:fill="D9D9D9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Záväzky spolu k 31.12.2025</w:t>
            </w:r>
          </w:p>
        </w:tc>
        <w:tc>
          <w:tcPr>
            <w:tcW w:w="2012" w:type="dxa"/>
            <w:shd w:val="clear" w:color="auto" w:fill="D9D9D9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45 173,58</w:t>
            </w:r>
          </w:p>
        </w:tc>
        <w:tc>
          <w:tcPr>
            <w:tcW w:w="1842" w:type="dxa"/>
            <w:shd w:val="clear" w:color="auto" w:fill="D9D9D9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45 173,58</w:t>
            </w:r>
          </w:p>
        </w:tc>
        <w:tc>
          <w:tcPr>
            <w:tcW w:w="1701" w:type="dxa"/>
            <w:shd w:val="clear" w:color="auto" w:fill="D9D9D9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</w:tbl>
    <w:p w:rsidR="00346D7C" w:rsidRDefault="00346D7C">
      <w:pPr>
        <w:ind w:left="360"/>
        <w:jc w:val="both"/>
        <w:rPr>
          <w:color w:val="FF0000"/>
        </w:rPr>
      </w:pPr>
    </w:p>
    <w:p w:rsidR="00346D7C" w:rsidRDefault="00346D7C">
      <w:pPr>
        <w:rPr>
          <w:color w:val="FF0000"/>
          <w:highlight w:val="lightGray"/>
        </w:rPr>
      </w:pPr>
    </w:p>
    <w:p w:rsidR="00346D7C" w:rsidRDefault="00346D7C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 xml:space="preserve">Stav úverov </w:t>
      </w:r>
      <w:r>
        <w:rPr>
          <w:rFonts w:ascii="Arial Narrow" w:hAnsi="Arial Narrow" w:cs="Microsoft Sans Serif"/>
          <w:b/>
        </w:rPr>
        <w:t>k 31.12.2025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2694"/>
        <w:gridCol w:w="1275"/>
        <w:gridCol w:w="1276"/>
        <w:gridCol w:w="1559"/>
        <w:gridCol w:w="1276"/>
      </w:tblGrid>
      <w:tr w:rsidR="00346D7C">
        <w:tc>
          <w:tcPr>
            <w:tcW w:w="1021" w:type="dxa"/>
            <w:shd w:val="clear" w:color="auto" w:fill="D9D9D9"/>
          </w:tcPr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Veriteľ </w:t>
            </w:r>
          </w:p>
        </w:tc>
        <w:tc>
          <w:tcPr>
            <w:tcW w:w="2694" w:type="dxa"/>
            <w:shd w:val="clear" w:color="auto" w:fill="D9D9D9"/>
          </w:tcPr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Účel</w:t>
            </w:r>
          </w:p>
        </w:tc>
        <w:tc>
          <w:tcPr>
            <w:tcW w:w="1275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Ročná splátka istiny 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 rok 2024</w:t>
            </w:r>
          </w:p>
        </w:tc>
        <w:tc>
          <w:tcPr>
            <w:tcW w:w="1276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Ročná splátka úrokov 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 rok 2023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Zostatok úveru (istiny) k 31.12.2025</w:t>
            </w:r>
          </w:p>
        </w:tc>
        <w:tc>
          <w:tcPr>
            <w:tcW w:w="1276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Rok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splatnosti</w:t>
            </w:r>
          </w:p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1021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PRIMA</w:t>
            </w:r>
          </w:p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BANKA</w:t>
            </w:r>
          </w:p>
        </w:tc>
        <w:tc>
          <w:tcPr>
            <w:tcW w:w="2694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Termínovaný úver</w:t>
            </w:r>
          </w:p>
        </w:tc>
        <w:tc>
          <w:tcPr>
            <w:tcW w:w="1275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570,05</w:t>
            </w:r>
          </w:p>
        </w:tc>
        <w:tc>
          <w:tcPr>
            <w:tcW w:w="1559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14 875,14</w:t>
            </w:r>
          </w:p>
        </w:tc>
        <w:tc>
          <w:tcPr>
            <w:tcW w:w="1276" w:type="dxa"/>
          </w:tcPr>
          <w:p w:rsidR="00346D7C" w:rsidRDefault="00346D7C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1021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D7C" w:rsidRDefault="00346D7C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46D7C" w:rsidRDefault="00346D7C">
      <w:pPr>
        <w:jc w:val="both"/>
        <w:rPr>
          <w:rFonts w:ascii="Arial Narrow" w:hAnsi="Arial Narrow" w:cs="Microsoft Sans Serif"/>
          <w:b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Stav NFV k 31.12.2025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2694"/>
        <w:gridCol w:w="1275"/>
        <w:gridCol w:w="1276"/>
        <w:gridCol w:w="1559"/>
        <w:gridCol w:w="1276"/>
      </w:tblGrid>
      <w:tr w:rsidR="00346D7C">
        <w:tc>
          <w:tcPr>
            <w:tcW w:w="1021" w:type="dxa"/>
            <w:shd w:val="clear" w:color="auto" w:fill="D9D9D9"/>
          </w:tcPr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Veriteľ </w:t>
            </w:r>
          </w:p>
        </w:tc>
        <w:tc>
          <w:tcPr>
            <w:tcW w:w="2694" w:type="dxa"/>
            <w:shd w:val="clear" w:color="auto" w:fill="D9D9D9"/>
          </w:tcPr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Účel</w:t>
            </w:r>
          </w:p>
        </w:tc>
        <w:tc>
          <w:tcPr>
            <w:tcW w:w="1275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Ročná splátka istiny 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 rok 2024</w:t>
            </w:r>
          </w:p>
        </w:tc>
        <w:tc>
          <w:tcPr>
            <w:tcW w:w="1276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Ročná splátka úrokov 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 rok 2024</w:t>
            </w:r>
          </w:p>
        </w:tc>
        <w:tc>
          <w:tcPr>
            <w:tcW w:w="1559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Zostatok úveru (istiny) k 31.12.2024</w:t>
            </w:r>
          </w:p>
        </w:tc>
        <w:tc>
          <w:tcPr>
            <w:tcW w:w="1276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Rok</w:t>
            </w:r>
          </w:p>
          <w:p w:rsidR="00346D7C" w:rsidRDefault="00603D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splatnosti</w:t>
            </w:r>
          </w:p>
          <w:p w:rsidR="00346D7C" w:rsidRDefault="00346D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1021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D7C" w:rsidRDefault="00346D7C">
            <w:pPr>
              <w:spacing w:line="36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="00346D7C" w:rsidRDefault="00346D7C">
      <w:pPr>
        <w:jc w:val="both"/>
        <w:rPr>
          <w:rFonts w:ascii="Arial Narrow" w:hAnsi="Arial Narrow"/>
          <w:color w:val="FF0000"/>
        </w:rPr>
      </w:pPr>
    </w:p>
    <w:p w:rsidR="00346D7C" w:rsidRDefault="00346D7C">
      <w:pPr>
        <w:jc w:val="both"/>
        <w:rPr>
          <w:rFonts w:ascii="Arial Narrow" w:hAnsi="Arial Narrow"/>
          <w:color w:val="FF0000"/>
        </w:rPr>
      </w:pPr>
    </w:p>
    <w:p w:rsidR="00346D7C" w:rsidRDefault="00603DD3">
      <w:pPr>
        <w:rPr>
          <w:rFonts w:ascii="Arial Narrow" w:hAnsi="Arial Narrow" w:cs="Microsoft Sans Serif"/>
          <w:b/>
          <w:strike/>
          <w:sz w:val="22"/>
          <w:szCs w:val="22"/>
        </w:rPr>
      </w:pPr>
      <w:r>
        <w:rPr>
          <w:rFonts w:ascii="Arial Narrow" w:hAnsi="Arial Narrow" w:cs="Microsoft Sans Serif"/>
          <w:b/>
          <w:sz w:val="22"/>
          <w:szCs w:val="22"/>
        </w:rPr>
        <w:t>Dodržiavanie pravidiel používania návratných zdrojov financovania:</w:t>
      </w:r>
    </w:p>
    <w:p w:rsidR="00346D7C" w:rsidRDefault="00603DD3">
      <w:pPr>
        <w:jc w:val="both"/>
        <w:rPr>
          <w:rFonts w:ascii="Arial Narrow" w:hAnsi="Arial Narrow" w:cs="Microsoft Sans Serif"/>
          <w:bCs/>
          <w:sz w:val="22"/>
          <w:szCs w:val="22"/>
        </w:rPr>
      </w:pPr>
      <w:r>
        <w:rPr>
          <w:rFonts w:ascii="Arial Narrow" w:hAnsi="Arial Narrow" w:cs="Microsoft Sans Serif"/>
          <w:bCs/>
          <w:sz w:val="22"/>
          <w:szCs w:val="22"/>
        </w:rPr>
        <w:t xml:space="preserve">    Obec v zmysle ustanovenia § 17 ods. 6 zákona č.</w:t>
      </w:r>
      <w:r>
        <w:rPr>
          <w:rFonts w:ascii="Arial Narrow" w:hAnsi="Arial Narrow" w:cs="Microsoft Sans Serif"/>
          <w:sz w:val="22"/>
          <w:szCs w:val="22"/>
        </w:rPr>
        <w:t>583/2004 Z.z. o rozpočtových pravidlách územnej samosprávy a o zmene a doplnení niektorých zákonov v z.n.p.,</w:t>
      </w:r>
      <w:r>
        <w:rPr>
          <w:rFonts w:ascii="Arial Narrow" w:hAnsi="Arial Narrow" w:cs="Microsoft Sans Serif"/>
          <w:bCs/>
          <w:sz w:val="22"/>
          <w:szCs w:val="22"/>
        </w:rPr>
        <w:t xml:space="preserve"> môže na plnenie svojich úloh prijať návratné zdroje financovania, len ak:</w:t>
      </w:r>
    </w:p>
    <w:p w:rsidR="00346D7C" w:rsidRDefault="00346D7C">
      <w:pPr>
        <w:jc w:val="both"/>
        <w:rPr>
          <w:rFonts w:ascii="Arial Narrow" w:hAnsi="Arial Narrow" w:cs="Microsoft Sans Serif"/>
          <w:bCs/>
          <w:sz w:val="22"/>
          <w:szCs w:val="22"/>
        </w:rPr>
      </w:pPr>
    </w:p>
    <w:p w:rsidR="00346D7C" w:rsidRDefault="00603DD3">
      <w:pPr>
        <w:numPr>
          <w:ilvl w:val="0"/>
          <w:numId w:val="12"/>
        </w:numPr>
        <w:tabs>
          <w:tab w:val="clear" w:pos="720"/>
          <w:tab w:val="left" w:pos="284"/>
        </w:tabs>
        <w:ind w:left="284" w:hanging="284"/>
        <w:jc w:val="both"/>
        <w:rPr>
          <w:rFonts w:ascii="Arial Narrow" w:hAnsi="Arial Narrow" w:cs="Microsoft Sans Serif"/>
          <w:bCs/>
          <w:sz w:val="22"/>
          <w:szCs w:val="22"/>
        </w:rPr>
      </w:pPr>
      <w:r>
        <w:rPr>
          <w:rFonts w:ascii="Arial Narrow" w:hAnsi="Arial Narrow" w:cs="Microsoft Sans Serif"/>
          <w:bCs/>
          <w:sz w:val="22"/>
          <w:szCs w:val="22"/>
        </w:rPr>
        <w:lastRenderedPageBreak/>
        <w:t xml:space="preserve">celková suma dlhu obce neprekročí </w:t>
      </w:r>
      <w:r>
        <w:rPr>
          <w:rFonts w:ascii="Arial Narrow" w:hAnsi="Arial Narrow" w:cs="Microsoft Sans Serif"/>
          <w:b/>
          <w:bCs/>
          <w:sz w:val="22"/>
          <w:szCs w:val="22"/>
        </w:rPr>
        <w:t>60%</w:t>
      </w:r>
      <w:r>
        <w:rPr>
          <w:rFonts w:ascii="Arial Narrow" w:hAnsi="Arial Narrow" w:cs="Microsoft Sans Serif"/>
          <w:bCs/>
          <w:sz w:val="22"/>
          <w:szCs w:val="22"/>
        </w:rPr>
        <w:t xml:space="preserve"> skutočných bežných príjmov predchá</w:t>
      </w:r>
      <w:r>
        <w:rPr>
          <w:rFonts w:ascii="Arial Narrow" w:hAnsi="Arial Narrow" w:cs="Microsoft Sans Serif"/>
          <w:bCs/>
          <w:sz w:val="22"/>
          <w:szCs w:val="22"/>
        </w:rPr>
        <w:t>dzajúceho rozpočtového roka a</w:t>
      </w:r>
    </w:p>
    <w:p w:rsidR="00346D7C" w:rsidRDefault="00346D7C">
      <w:pPr>
        <w:ind w:left="284"/>
        <w:jc w:val="both"/>
        <w:rPr>
          <w:rFonts w:ascii="Arial Narrow" w:hAnsi="Arial Narrow" w:cs="Microsoft Sans Serif"/>
          <w:bCs/>
          <w:sz w:val="22"/>
          <w:szCs w:val="22"/>
        </w:rPr>
      </w:pPr>
    </w:p>
    <w:p w:rsidR="00346D7C" w:rsidRDefault="00603DD3">
      <w:pPr>
        <w:numPr>
          <w:ilvl w:val="0"/>
          <w:numId w:val="12"/>
        </w:numPr>
        <w:tabs>
          <w:tab w:val="clear" w:pos="720"/>
          <w:tab w:val="left" w:pos="284"/>
        </w:tabs>
        <w:ind w:left="284" w:hanging="284"/>
        <w:jc w:val="both"/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 xml:space="preserve">suma splátok návratných zdrojov financovania, vrátane úhrady výnosov a suma splátok záväzkov z investičných dodávateľských úverov neprekročí v príslušnom rozpočtovom roku </w:t>
      </w:r>
      <w:r>
        <w:rPr>
          <w:rFonts w:ascii="Arial Narrow" w:hAnsi="Arial Narrow" w:cs="Microsoft Sans Serif"/>
          <w:b/>
          <w:sz w:val="22"/>
          <w:szCs w:val="22"/>
        </w:rPr>
        <w:t>25 %</w:t>
      </w:r>
      <w:r>
        <w:rPr>
          <w:rFonts w:ascii="Arial Narrow" w:hAnsi="Arial Narrow" w:cs="Microsoft Sans Serif"/>
          <w:sz w:val="22"/>
          <w:szCs w:val="22"/>
        </w:rPr>
        <w:t xml:space="preserve"> skutočných bežných príjmov predchádzajúceho rozpočtového roka znížených o prostriedky poskytnuté v príslušnom rozpočtovom roku obci z rozpočtu iného subjektu verejnej správy, prostriedky poskytnuté z Európskej únie a iné prostriedky zo zahraničia alebo pr</w:t>
      </w:r>
      <w:r>
        <w:rPr>
          <w:rFonts w:ascii="Arial Narrow" w:hAnsi="Arial Narrow" w:cs="Microsoft Sans Serif"/>
          <w:sz w:val="22"/>
          <w:szCs w:val="22"/>
        </w:rPr>
        <w:t xml:space="preserve">ostriedky získané na základe osobitného predpisu. </w:t>
      </w:r>
    </w:p>
    <w:p w:rsidR="00346D7C" w:rsidRDefault="00346D7C">
      <w:pPr>
        <w:jc w:val="both"/>
        <w:rPr>
          <w:rFonts w:ascii="Arial Narrow" w:hAnsi="Arial Narrow"/>
        </w:rPr>
      </w:pPr>
    </w:p>
    <w:p w:rsidR="00346D7C" w:rsidRDefault="00603DD3">
      <w:pPr>
        <w:numPr>
          <w:ilvl w:val="0"/>
          <w:numId w:val="13"/>
        </w:numPr>
        <w:ind w:left="284" w:hanging="284"/>
        <w:jc w:val="both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t>Výpočet podľa § 17 ods.6 písm. a) zákona č. 583/2004 Z.z.</w:t>
      </w:r>
    </w:p>
    <w:p w:rsidR="00346D7C" w:rsidRDefault="00346D7C">
      <w:pPr>
        <w:ind w:left="284"/>
        <w:jc w:val="both"/>
        <w:rPr>
          <w:rFonts w:ascii="Arial Narrow" w:hAnsi="Arial Narrow" w:cs="Microsoft Sans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346D7C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Suma v EUR</w:t>
            </w:r>
          </w:p>
        </w:tc>
      </w:tr>
      <w:tr w:rsidR="00346D7C">
        <w:tc>
          <w:tcPr>
            <w:tcW w:w="6379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Bežné príjmy z finančného výkazu FIN 1-12 k 31.12.2024: </w:t>
            </w:r>
          </w:p>
        </w:tc>
        <w:tc>
          <w:tcPr>
            <w:tcW w:w="2977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6379" w:type="dxa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bežné príjmy obce </w:t>
            </w:r>
          </w:p>
        </w:tc>
        <w:tc>
          <w:tcPr>
            <w:tcW w:w="2977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426 218,51</w:t>
            </w:r>
          </w:p>
        </w:tc>
      </w:tr>
      <w:tr w:rsidR="00346D7C">
        <w:tc>
          <w:tcPr>
            <w:tcW w:w="6379" w:type="dxa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bežné príjmy RO </w:t>
            </w:r>
          </w:p>
        </w:tc>
        <w:tc>
          <w:tcPr>
            <w:tcW w:w="2977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379" w:type="dxa"/>
            <w:shd w:val="clear" w:color="auto" w:fill="D9D9D9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Úhrn  bežných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príjmov obce a RO k 31.12.2024</w:t>
            </w:r>
          </w:p>
        </w:tc>
        <w:tc>
          <w:tcPr>
            <w:tcW w:w="2977" w:type="dxa"/>
            <w:shd w:val="clear" w:color="auto" w:fill="D9D9D9"/>
          </w:tcPr>
          <w:p w:rsidR="00346D7C" w:rsidRDefault="00603DD3">
            <w:pPr>
              <w:tabs>
                <w:tab w:val="left" w:pos="1870"/>
                <w:tab w:val="right" w:pos="2761"/>
              </w:tabs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  <w:t>426 218,51</w:t>
            </w:r>
          </w:p>
        </w:tc>
      </w:tr>
      <w:tr w:rsidR="00346D7C">
        <w:tc>
          <w:tcPr>
            <w:tcW w:w="6379" w:type="dxa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Celková suma dlhu obce podľa § 17/7 k 31.12.2025: </w:t>
            </w:r>
          </w:p>
        </w:tc>
        <w:tc>
          <w:tcPr>
            <w:tcW w:w="2977" w:type="dxa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6379" w:type="dxa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zostatok istiny z bankových úverov</w:t>
            </w:r>
          </w:p>
        </w:tc>
        <w:tc>
          <w:tcPr>
            <w:tcW w:w="2977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14 875,14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zostatok istiny z 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zostatok NFV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346D7C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Celková suma dlhu obce podľa </w:t>
            </w:r>
            <w:r>
              <w:rPr>
                <w:rFonts w:ascii="Arial Narrow" w:hAnsi="Arial Narrow"/>
                <w:b/>
                <w:sz w:val="20"/>
                <w:szCs w:val="20"/>
              </w:rPr>
              <w:t>§ 17/7 k 31.12.2025: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14 875,14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 celkovej sumy sa nezapočítavajú záväzky podľa § 17/8: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346D7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 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Spolu suma záväzkov, ktorá sa nezapočíta do celkovej sumy dlhu </w:t>
            </w:r>
            <w:r>
              <w:rPr>
                <w:rFonts w:ascii="Arial Narrow" w:hAnsi="Arial Narrow"/>
                <w:b/>
                <w:sz w:val="20"/>
                <w:szCs w:val="20"/>
              </w:rPr>
              <w:t>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Celková suma  dlhu obce upravená podľa § 17/8  k 31.12.2025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14 875,14</w:t>
            </w:r>
          </w:p>
        </w:tc>
      </w:tr>
    </w:tbl>
    <w:p w:rsidR="00346D7C" w:rsidRDefault="00346D7C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0"/>
        <w:gridCol w:w="2977"/>
      </w:tblGrid>
      <w:tr w:rsidR="00346D7C">
        <w:tc>
          <w:tcPr>
            <w:tcW w:w="3119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Celková suma dlhu obce</w:t>
            </w:r>
          </w:p>
          <w:p w:rsidR="00346D7C" w:rsidRDefault="00603D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upravená podľa § 17/8 </w:t>
            </w:r>
          </w:p>
          <w:p w:rsidR="00346D7C" w:rsidRDefault="00603DD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k 31.12.2025</w:t>
            </w:r>
          </w:p>
        </w:tc>
        <w:tc>
          <w:tcPr>
            <w:tcW w:w="3260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Úhrn bežných príjmov obce a RO k 31.12.2024</w:t>
            </w:r>
          </w:p>
        </w:tc>
        <w:tc>
          <w:tcPr>
            <w:tcW w:w="2977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Dlh obce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§ 17 ods.6 písm. a)</w:t>
            </w:r>
          </w:p>
          <w:p w:rsidR="00346D7C" w:rsidRDefault="00346D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3119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14 875,14</w:t>
            </w:r>
          </w:p>
        </w:tc>
        <w:tc>
          <w:tcPr>
            <w:tcW w:w="3260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426 218,51</w:t>
            </w:r>
          </w:p>
        </w:tc>
        <w:tc>
          <w:tcPr>
            <w:tcW w:w="2977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3,49 %</w:t>
            </w:r>
          </w:p>
        </w:tc>
      </w:tr>
    </w:tbl>
    <w:p w:rsidR="00346D7C" w:rsidRDefault="00346D7C">
      <w:pPr>
        <w:jc w:val="both"/>
        <w:rPr>
          <w:rFonts w:ascii="Arial Narrow" w:hAnsi="Arial Narrow"/>
          <w:b/>
        </w:rPr>
      </w:pPr>
    </w:p>
    <w:p w:rsidR="00346D7C" w:rsidRDefault="00603DD3">
      <w:pPr>
        <w:jc w:val="both"/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 xml:space="preserve">Zákonná podmienka podľa § 17 ods.6 písm. a) zákona č.583/2004 Z.z. bola splnená. </w:t>
      </w:r>
    </w:p>
    <w:p w:rsidR="00346D7C" w:rsidRDefault="00346D7C">
      <w:pPr>
        <w:jc w:val="both"/>
        <w:rPr>
          <w:rFonts w:ascii="Arial Narrow" w:hAnsi="Arial Narrow"/>
        </w:rPr>
      </w:pPr>
    </w:p>
    <w:p w:rsidR="00346D7C" w:rsidRDefault="00346D7C">
      <w:pPr>
        <w:jc w:val="both"/>
        <w:rPr>
          <w:rFonts w:ascii="Arial Narrow" w:hAnsi="Arial Narrow"/>
        </w:rPr>
      </w:pPr>
    </w:p>
    <w:p w:rsidR="00346D7C" w:rsidRDefault="00603DD3">
      <w:pPr>
        <w:numPr>
          <w:ilvl w:val="0"/>
          <w:numId w:val="13"/>
        </w:numPr>
        <w:ind w:left="284" w:hanging="284"/>
        <w:jc w:val="both"/>
        <w:rPr>
          <w:rFonts w:ascii="Arial Narrow" w:hAnsi="Arial Narrow" w:cs="Microsoft Sans Serif"/>
          <w:b/>
          <w:color w:val="FF0000"/>
        </w:rPr>
      </w:pPr>
      <w:r>
        <w:rPr>
          <w:rFonts w:ascii="Arial Narrow" w:hAnsi="Arial Narrow" w:cs="Microsoft Sans Serif"/>
          <w:b/>
        </w:rPr>
        <w:t>Výpočet  dlhovej služby obce podľa § 17 ods.6 písm. b)  zákona č. 583/2004 Z.z</w:t>
      </w:r>
      <w:r>
        <w:rPr>
          <w:rFonts w:ascii="Arial Narrow" w:hAnsi="Arial Narrow" w:cs="Microsoft Sans Serif"/>
          <w:b/>
          <w:color w:val="FF0000"/>
        </w:rPr>
        <w:t>.</w:t>
      </w:r>
    </w:p>
    <w:p w:rsidR="00346D7C" w:rsidRDefault="00346D7C">
      <w:pPr>
        <w:ind w:left="284"/>
        <w:jc w:val="both"/>
        <w:rPr>
          <w:rFonts w:ascii="Arial Narrow" w:hAnsi="Arial Narrow" w:cs="Microsoft Sans Serif"/>
          <w:b/>
          <w:color w:val="FF0000"/>
        </w:rPr>
      </w:pPr>
    </w:p>
    <w:p w:rsidR="00346D7C" w:rsidRDefault="00346D7C">
      <w:pPr>
        <w:ind w:left="284"/>
        <w:jc w:val="both"/>
        <w:rPr>
          <w:rFonts w:ascii="Arial Narrow" w:hAnsi="Arial Narrow" w:cs="Microsoft Sans Serif"/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3"/>
        <w:gridCol w:w="3712"/>
      </w:tblGrid>
      <w:tr w:rsidR="00346D7C">
        <w:tc>
          <w:tcPr>
            <w:tcW w:w="6033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Text</w:t>
            </w:r>
          </w:p>
        </w:tc>
        <w:tc>
          <w:tcPr>
            <w:tcW w:w="3712" w:type="dxa"/>
            <w:tcBorders>
              <w:top w:val="single" w:sz="4" w:space="0" w:color="auto"/>
            </w:tcBorders>
            <w:shd w:val="clear" w:color="auto" w:fill="D9D9D9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Suma v EUR</w:t>
            </w:r>
          </w:p>
        </w:tc>
      </w:tr>
      <w:tr w:rsidR="00346D7C">
        <w:tc>
          <w:tcPr>
            <w:tcW w:w="6033" w:type="dxa"/>
            <w:shd w:val="clear" w:color="auto" w:fill="F2F2F2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Bežné príjmy z finančného výkazu FIN 1-12 k 31.12.2024: </w:t>
            </w:r>
          </w:p>
        </w:tc>
        <w:tc>
          <w:tcPr>
            <w:tcW w:w="3712" w:type="dxa"/>
          </w:tcPr>
          <w:p w:rsidR="00346D7C" w:rsidRDefault="00346D7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6033" w:type="dxa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bežné príjmy obce </w:t>
            </w:r>
          </w:p>
        </w:tc>
        <w:tc>
          <w:tcPr>
            <w:tcW w:w="37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426 218,51</w:t>
            </w:r>
          </w:p>
        </w:tc>
      </w:tr>
      <w:tr w:rsidR="00346D7C">
        <w:tc>
          <w:tcPr>
            <w:tcW w:w="6033" w:type="dxa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bežné príjmy RO </w:t>
            </w:r>
          </w:p>
        </w:tc>
        <w:tc>
          <w:tcPr>
            <w:tcW w:w="3712" w:type="dxa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6033" w:type="dxa"/>
            <w:shd w:val="clear" w:color="auto" w:fill="F2F2F2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Úhrn  bežných príjmov obce a RO k 31.12.2024</w:t>
            </w:r>
          </w:p>
        </w:tc>
        <w:tc>
          <w:tcPr>
            <w:tcW w:w="3712" w:type="dxa"/>
            <w:shd w:val="clear" w:color="auto" w:fill="F2F2F2"/>
          </w:tcPr>
          <w:p w:rsidR="00346D7C" w:rsidRDefault="00603DD3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426 218,51</w:t>
            </w:r>
          </w:p>
        </w:tc>
      </w:tr>
      <w:tr w:rsidR="00346D7C">
        <w:tc>
          <w:tcPr>
            <w:tcW w:w="6033" w:type="dxa"/>
            <w:shd w:val="clear" w:color="auto" w:fill="FFFFFF"/>
          </w:tcPr>
          <w:p w:rsidR="00346D7C" w:rsidRDefault="00603DD3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Bežné príjmy obce a RO znížené/upravené o účelovo určené: </w:t>
            </w:r>
          </w:p>
        </w:tc>
        <w:tc>
          <w:tcPr>
            <w:tcW w:w="3712" w:type="dxa"/>
            <w:shd w:val="clear" w:color="auto" w:fill="FFFFFF"/>
          </w:tcPr>
          <w:p w:rsidR="00346D7C" w:rsidRDefault="00346D7C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6D7C">
        <w:tc>
          <w:tcPr>
            <w:tcW w:w="6033" w:type="dxa"/>
            <w:shd w:val="clear" w:color="auto" w:fill="FFFFFF"/>
          </w:tcPr>
          <w:p w:rsidR="00346D7C" w:rsidRDefault="00603DD3">
            <w:pPr>
              <w:numPr>
                <w:ilvl w:val="0"/>
                <w:numId w:val="11"/>
              </w:numPr>
              <w:tabs>
                <w:tab w:val="left" w:pos="318"/>
              </w:tabs>
              <w:spacing w:line="360" w:lineRule="auto"/>
              <w:ind w:left="318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spolu dotácie na </w:t>
            </w:r>
            <w:r>
              <w:rPr>
                <w:rFonts w:ascii="Arial Narrow" w:hAnsi="Arial Narrow"/>
                <w:sz w:val="20"/>
                <w:szCs w:val="20"/>
              </w:rPr>
              <w:t>prenesený výkon štátnej správy</w:t>
            </w:r>
          </w:p>
        </w:tc>
        <w:tc>
          <w:tcPr>
            <w:tcW w:w="3712" w:type="dxa"/>
            <w:shd w:val="clear" w:color="auto" w:fill="FFFFFF"/>
          </w:tcPr>
          <w:p w:rsidR="00346D7C" w:rsidRDefault="00603DD3">
            <w:pPr>
              <w:wordWrap w:val="0"/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161 252,94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140,58</w:t>
            </w:r>
          </w:p>
        </w:tc>
      </w:tr>
      <w:tr w:rsidR="00346D7C">
        <w:trPr>
          <w:trHeight w:val="174"/>
        </w:trPr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2 766,72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24,40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206,88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3 641,19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18,40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6 099,00</w:t>
            </w:r>
          </w:p>
        </w:tc>
      </w:tr>
      <w:tr w:rsidR="00346D7C">
        <w:trPr>
          <w:trHeight w:val="164"/>
        </w:trPr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2 904,80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46 422,23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49,80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2 816,80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2 166,23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5 195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3 794,00</w:t>
            </w:r>
          </w:p>
        </w:tc>
      </w:tr>
      <w:tr w:rsidR="00346D7C">
        <w:tc>
          <w:tcPr>
            <w:tcW w:w="6033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72 781,91</w:t>
            </w:r>
          </w:p>
        </w:tc>
      </w:tr>
      <w:tr w:rsidR="00346D7C">
        <w:tc>
          <w:tcPr>
            <w:tcW w:w="6033" w:type="dxa"/>
            <w:shd w:val="clear" w:color="auto" w:fill="auto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3712" w:type="dxa"/>
            <w:shd w:val="clear" w:color="auto" w:fill="auto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12 165,00</w:t>
            </w:r>
          </w:p>
        </w:tc>
      </w:tr>
      <w:tr w:rsidR="00346D7C">
        <w:tc>
          <w:tcPr>
            <w:tcW w:w="0" w:type="auto"/>
            <w:shd w:val="clear" w:color="auto" w:fill="auto"/>
          </w:tcPr>
          <w:p w:rsidR="00346D7C" w:rsidRDefault="00603DD3">
            <w:pPr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dotácia zo ŠR</w:t>
            </w:r>
          </w:p>
        </w:tc>
        <w:tc>
          <w:tcPr>
            <w:tcW w:w="0" w:type="auto"/>
            <w:shd w:val="clear" w:color="auto" w:fill="auto"/>
          </w:tcPr>
          <w:p w:rsidR="00346D7C" w:rsidRDefault="00603DD3">
            <w:pPr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</w:tr>
    </w:tbl>
    <w:p w:rsidR="00346D7C" w:rsidRDefault="00346D7C">
      <w:pPr>
        <w:rPr>
          <w:rFonts w:ascii="Arial Narrow" w:hAnsi="Arial Narrow" w:cs="Latha"/>
          <w:b/>
          <w:bCs/>
          <w:color w:val="FF0000"/>
          <w:sz w:val="28"/>
          <w:szCs w:val="28"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  <w:bCs/>
          <w:highlight w:val="lightGray"/>
        </w:rPr>
      </w:pPr>
      <w:r>
        <w:rPr>
          <w:rFonts w:ascii="Arial Narrow" w:hAnsi="Arial Narrow" w:cs="Microsoft Sans Serif"/>
          <w:b/>
          <w:bCs/>
          <w:highlight w:val="lightGray"/>
        </w:rPr>
        <w:t xml:space="preserve">8. Prehľad o poskytnutých dotáciách  právnickým osobám a fyzickým </w:t>
      </w:r>
      <w:r>
        <w:rPr>
          <w:rFonts w:ascii="Arial Narrow" w:hAnsi="Arial Narrow" w:cs="Microsoft Sans Serif"/>
          <w:b/>
          <w:bCs/>
          <w:highlight w:val="lightGray"/>
        </w:rPr>
        <w:t>osobám – podnikateľom podľa § 7 ods. 4 zákona č.583/2004 Z.z.</w:t>
      </w:r>
    </w:p>
    <w:p w:rsidR="00346D7C" w:rsidRDefault="00346D7C">
      <w:pPr>
        <w:rPr>
          <w:rFonts w:ascii="Arial Narrow" w:hAnsi="Arial Narrow"/>
          <w:b/>
          <w:bCs/>
        </w:rPr>
      </w:pPr>
    </w:p>
    <w:p w:rsidR="00346D7C" w:rsidRDefault="00603DD3">
      <w:pPr>
        <w:jc w:val="both"/>
        <w:rPr>
          <w:rFonts w:ascii="Arial Narrow" w:hAnsi="Arial Narrow" w:cs="Microsoft Sans Serif"/>
          <w:b/>
          <w:bCs/>
          <w:sz w:val="20"/>
          <w:szCs w:val="20"/>
        </w:rPr>
      </w:pPr>
      <w:r>
        <w:rPr>
          <w:rFonts w:ascii="Arial Narrow" w:hAnsi="Arial Narrow" w:cs="Microsoft Sans Serif"/>
          <w:b/>
          <w:bCs/>
          <w:sz w:val="20"/>
          <w:szCs w:val="20"/>
        </w:rPr>
        <w:t>Obec v roku 2025 neposkytla žiadnu dotáciu, právnickým osobám, fyzickým osobám – podnikateľom na podporu všeobecne prospešných služieb.</w:t>
      </w:r>
    </w:p>
    <w:p w:rsidR="00346D7C" w:rsidRDefault="00346D7C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346D7C" w:rsidRDefault="00603DD3">
      <w:pPr>
        <w:pStyle w:val="Nadpis1"/>
        <w:numPr>
          <w:ilvl w:val="0"/>
          <w:numId w:val="0"/>
        </w:numPr>
        <w:ind w:left="432" w:hanging="432"/>
        <w:rPr>
          <w:rFonts w:ascii="Arial Narrow" w:hAnsi="Arial Narrow" w:cs="Microsoft Sans Serif"/>
          <w:bCs/>
          <w:sz w:val="24"/>
          <w:szCs w:val="24"/>
          <w:highlight w:val="lightGray"/>
        </w:rPr>
      </w:pPr>
      <w:r>
        <w:rPr>
          <w:rFonts w:ascii="Arial Narrow" w:hAnsi="Arial Narrow" w:cs="Microsoft Sans Serif"/>
          <w:bCs/>
          <w:sz w:val="24"/>
          <w:szCs w:val="24"/>
          <w:highlight w:val="lightGray"/>
        </w:rPr>
        <w:t>9. Finančné usporiadanie vzťahov voči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4"/>
        <w:gridCol w:w="1361"/>
      </w:tblGrid>
      <w:tr w:rsidR="00346D7C">
        <w:tc>
          <w:tcPr>
            <w:tcW w:w="8384" w:type="dxa"/>
            <w:shd w:val="clear" w:color="auto" w:fill="auto"/>
          </w:tcPr>
          <w:p w:rsidR="00346D7C" w:rsidRDefault="00346D7C">
            <w:pPr>
              <w:ind w:left="15"/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346D7C" w:rsidRDefault="00346D7C">
            <w:pPr>
              <w:ind w:left="15"/>
              <w:jc w:val="right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346D7C">
        <w:tc>
          <w:tcPr>
            <w:tcW w:w="8384" w:type="dxa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Úhrn upravených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bežných príjmov obce a RO k 31.12.2024</w:t>
            </w:r>
          </w:p>
        </w:tc>
        <w:tc>
          <w:tcPr>
            <w:tcW w:w="1361" w:type="dxa"/>
            <w:shd w:val="clear" w:color="auto" w:fill="auto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264 965,57</w:t>
            </w:r>
          </w:p>
        </w:tc>
      </w:tr>
      <w:tr w:rsidR="00346D7C">
        <w:tc>
          <w:tcPr>
            <w:tcW w:w="8384" w:type="dxa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Splátky istiny a úrokov z finančného výkazu FIN 1-12 k 31.12.2024 s výnimkou jednorázového predčasného splatenia:</w:t>
            </w:r>
          </w:p>
        </w:tc>
        <w:tc>
          <w:tcPr>
            <w:tcW w:w="1361" w:type="dxa"/>
            <w:shd w:val="clear" w:color="auto" w:fill="auto"/>
          </w:tcPr>
          <w:p w:rsidR="00346D7C" w:rsidRDefault="00346D7C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6D7C">
        <w:tc>
          <w:tcPr>
            <w:tcW w:w="8384" w:type="dxa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821005</w:t>
            </w:r>
          </w:p>
        </w:tc>
        <w:tc>
          <w:tcPr>
            <w:tcW w:w="1361" w:type="dxa"/>
            <w:shd w:val="clear" w:color="auto" w:fill="auto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46D7C">
        <w:tc>
          <w:tcPr>
            <w:tcW w:w="8384" w:type="dxa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651002</w:t>
            </w:r>
          </w:p>
        </w:tc>
        <w:tc>
          <w:tcPr>
            <w:tcW w:w="1361" w:type="dxa"/>
            <w:shd w:val="clear" w:color="auto" w:fill="auto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570,05</w:t>
            </w:r>
          </w:p>
        </w:tc>
      </w:tr>
      <w:tr w:rsidR="00346D7C">
        <w:tc>
          <w:tcPr>
            <w:tcW w:w="8384" w:type="dxa"/>
            <w:shd w:val="clear" w:color="auto" w:fill="auto"/>
          </w:tcPr>
          <w:p w:rsidR="00346D7C" w:rsidRDefault="00603DD3">
            <w:pPr>
              <w:ind w:left="1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Celková suma ročných splátok istiny a úrokov</w:t>
            </w:r>
          </w:p>
        </w:tc>
        <w:tc>
          <w:tcPr>
            <w:tcW w:w="1361" w:type="dxa"/>
            <w:shd w:val="clear" w:color="auto" w:fill="auto"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570,05</w:t>
            </w:r>
          </w:p>
        </w:tc>
      </w:tr>
    </w:tbl>
    <w:p w:rsidR="00346D7C" w:rsidRDefault="00346D7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346D7C" w:rsidRDefault="00346D7C">
      <w:pPr>
        <w:jc w:val="both"/>
        <w:rPr>
          <w:rFonts w:ascii="Arial Narrow" w:hAnsi="Arial Narrow"/>
          <w:b/>
          <w:bCs/>
        </w:rPr>
      </w:pPr>
    </w:p>
    <w:p w:rsidR="00346D7C" w:rsidRDefault="00346D7C">
      <w:pPr>
        <w:jc w:val="both"/>
        <w:rPr>
          <w:rFonts w:ascii="Arial Narrow" w:hAnsi="Arial Narrow"/>
          <w:b/>
          <w:bCs/>
          <w:color w:val="FF0000"/>
        </w:rPr>
      </w:pP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383"/>
        <w:gridCol w:w="3105"/>
      </w:tblGrid>
      <w:tr w:rsidR="00346D7C">
        <w:tc>
          <w:tcPr>
            <w:tcW w:w="3261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Celková suma ročných splátok istiny a úrokov za rok 2025</w:t>
            </w:r>
          </w:p>
        </w:tc>
        <w:tc>
          <w:tcPr>
            <w:tcW w:w="3383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Úhrn upravených bežných príjmov obce a RO k 31.12.2024</w:t>
            </w:r>
          </w:p>
        </w:tc>
        <w:tc>
          <w:tcPr>
            <w:tcW w:w="3105" w:type="dxa"/>
            <w:shd w:val="clear" w:color="auto" w:fill="D9D9D9"/>
          </w:tcPr>
          <w:p w:rsidR="00346D7C" w:rsidRDefault="00603DD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Dlhová služba                                   § 17 ods.6 písm. b)</w:t>
            </w:r>
          </w:p>
        </w:tc>
      </w:tr>
      <w:tr w:rsidR="00346D7C">
        <w:tc>
          <w:tcPr>
            <w:tcW w:w="3261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570,05</w:t>
            </w:r>
          </w:p>
        </w:tc>
        <w:tc>
          <w:tcPr>
            <w:tcW w:w="3383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256 965,57</w:t>
            </w:r>
          </w:p>
        </w:tc>
        <w:tc>
          <w:tcPr>
            <w:tcW w:w="3105" w:type="dxa"/>
          </w:tcPr>
          <w:p w:rsidR="00346D7C" w:rsidRDefault="00603DD3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0,22 %</w:t>
            </w:r>
          </w:p>
        </w:tc>
      </w:tr>
    </w:tbl>
    <w:p w:rsidR="00346D7C" w:rsidRDefault="00346D7C">
      <w:pPr>
        <w:ind w:left="360"/>
        <w:jc w:val="both"/>
        <w:rPr>
          <w:rFonts w:ascii="Arial Narrow" w:hAnsi="Arial Narrow"/>
          <w:b/>
          <w:bCs/>
          <w:color w:val="FF0000"/>
        </w:rPr>
      </w:pPr>
    </w:p>
    <w:p w:rsidR="00346D7C" w:rsidRDefault="00346D7C">
      <w:pPr>
        <w:ind w:left="360"/>
        <w:jc w:val="both"/>
        <w:rPr>
          <w:rFonts w:ascii="Arial Narrow" w:hAnsi="Arial Narrow"/>
          <w:b/>
          <w:bCs/>
          <w:color w:val="FF0000"/>
        </w:rPr>
      </w:pPr>
    </w:p>
    <w:p w:rsidR="00346D7C" w:rsidRDefault="00603DD3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 xml:space="preserve">Obecné zastupiteľstvo schvaľuje Záverečný účet </w:t>
      </w:r>
      <w:r>
        <w:rPr>
          <w:rFonts w:ascii="Arial Narrow" w:hAnsi="Arial Narrow" w:cs="Microsoft Sans Serif"/>
          <w:sz w:val="22"/>
          <w:szCs w:val="22"/>
        </w:rPr>
        <w:t>Obce Čelovce a celoročné hospodárenie za rok 2025  bez výhrad.</w:t>
      </w:r>
    </w:p>
    <w:p w:rsidR="00346D7C" w:rsidRDefault="00603DD3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>Obecné zastupiteľstvo berie na vedomie schodok rozpočtového hospodárenia vo výške 44 233,55 €.</w:t>
      </w:r>
    </w:p>
    <w:p w:rsidR="00346D7C" w:rsidRDefault="00603DD3">
      <w:pPr>
        <w:jc w:val="both"/>
        <w:rPr>
          <w:rFonts w:ascii="Arial Narrow" w:hAnsi="Arial Narrow" w:cs="Microsoft Sans Serif"/>
          <w:b/>
          <w:bCs/>
          <w:sz w:val="22"/>
          <w:szCs w:val="22"/>
        </w:rPr>
      </w:pPr>
      <w:r>
        <w:rPr>
          <w:rFonts w:ascii="Arial Narrow" w:hAnsi="Arial Narrow" w:cs="Microsoft Sans Serif"/>
          <w:b/>
          <w:bCs/>
          <w:sz w:val="22"/>
          <w:szCs w:val="22"/>
        </w:rPr>
        <w:t xml:space="preserve">Zákonná podmienka podľa § 17 ods.6 písm. b) zákona č.583/2004 Z. z. bola splnená. </w:t>
      </w:r>
    </w:p>
    <w:p w:rsidR="00346D7C" w:rsidRDefault="00346D7C">
      <w:pPr>
        <w:rPr>
          <w:rFonts w:ascii="Arial Narrow" w:hAnsi="Arial Narrow" w:cs="Latha"/>
          <w:b/>
          <w:bCs/>
          <w:sz w:val="20"/>
          <w:szCs w:val="20"/>
        </w:rPr>
      </w:pPr>
    </w:p>
    <w:p w:rsidR="00346D7C" w:rsidRDefault="00346D7C">
      <w:pPr>
        <w:rPr>
          <w:b/>
          <w:bCs/>
        </w:rPr>
      </w:pPr>
    </w:p>
    <w:p w:rsidR="00346D7C" w:rsidRDefault="00603D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V súlade s ustanovením § 16 ods.2 zákona č.583/2004 o rozpočtových pravidlách územnej samosprávy a o zmene </w:t>
      </w:r>
      <w:r>
        <w:rPr>
          <w:rFonts w:ascii="Arial Narrow" w:hAnsi="Arial Narrow"/>
          <w:sz w:val="22"/>
          <w:szCs w:val="22"/>
        </w:rPr>
        <w:t>a doplnení niektorých zákonov v znení neskorších predpisov má obec finančne usporiadať svoje hospodárenie vrátane finančných vzťahov k zriadeným aleb</w:t>
      </w:r>
      <w:r>
        <w:rPr>
          <w:rFonts w:ascii="Arial Narrow" w:hAnsi="Arial Narrow"/>
          <w:sz w:val="22"/>
          <w:szCs w:val="22"/>
        </w:rPr>
        <w:t>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346D7C" w:rsidRDefault="00346D7C"/>
    <w:p w:rsidR="00346D7C" w:rsidRDefault="00603DD3">
      <w:pPr>
        <w:pStyle w:val="Nadpis2"/>
        <w:numPr>
          <w:ilvl w:val="0"/>
          <w:numId w:val="0"/>
        </w:numPr>
        <w:ind w:left="576" w:hanging="5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Finan</w:t>
      </w:r>
      <w:r>
        <w:rPr>
          <w:rFonts w:ascii="Arial Narrow" w:hAnsi="Arial Narrow"/>
          <w:sz w:val="22"/>
          <w:szCs w:val="22"/>
        </w:rPr>
        <w:t xml:space="preserve">čné usporiadanie vzťahov voči rozpočtovej organizácii obce </w:t>
      </w:r>
    </w:p>
    <w:p w:rsidR="00346D7C" w:rsidRDefault="00346D7C"/>
    <w:p w:rsidR="00346D7C" w:rsidRDefault="00603DD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Obec nemá zriadenú rozpočtovú organizáciu.</w:t>
      </w:r>
    </w:p>
    <w:p w:rsidR="00346D7C" w:rsidRDefault="00346D7C">
      <w:pPr>
        <w:rPr>
          <w:rFonts w:ascii="Arial Narrow" w:hAnsi="Arial Narrow"/>
          <w:b/>
          <w:bCs/>
          <w:sz w:val="20"/>
          <w:szCs w:val="20"/>
        </w:rPr>
      </w:pPr>
    </w:p>
    <w:p w:rsidR="00346D7C" w:rsidRDefault="00603DD3">
      <w:pPr>
        <w:pStyle w:val="Nadpis2"/>
        <w:numPr>
          <w:ilvl w:val="1"/>
          <w:numId w:val="0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 Finančné usporiadanie vzťahov voči ŠR</w:t>
      </w:r>
    </w:p>
    <w:p w:rsidR="00346D7C" w:rsidRDefault="00346D7C">
      <w:pPr>
        <w:jc w:val="both"/>
        <w:rPr>
          <w:rFonts w:ascii="Arial Narrow" w:hAnsi="Arial Narrow" w:cs="Latha"/>
          <w:b/>
          <w:bCs/>
          <w:color w:val="FF000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94"/>
        <w:gridCol w:w="3411"/>
        <w:gridCol w:w="1377"/>
        <w:gridCol w:w="1317"/>
        <w:gridCol w:w="1137"/>
      </w:tblGrid>
      <w:tr w:rsidR="00346D7C">
        <w:trPr>
          <w:trHeight w:val="255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Poskytovateľ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Účelové určenie grantu,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Suma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Suma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Rozdiel</w:t>
            </w:r>
          </w:p>
        </w:tc>
      </w:tr>
      <w:tr w:rsidR="00346D7C">
        <w:trPr>
          <w:trHeight w:val="255"/>
        </w:trPr>
        <w:tc>
          <w:tcPr>
            <w:tcW w:w="21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transferu, uviesť: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poskytnutých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použitých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346D7C">
        <w:trPr>
          <w:trHeight w:val="255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bežné, kapitálové výdavky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prostriedkov v €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prostriedkov v €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Hlásenie pobytu občanov a register obyvateľov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139,92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139,92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Vedenie matriky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2 784,25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2 784,25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Register adries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19,60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Odmena skladníka CO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225,12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225,12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Prenesený výkon štátnej správy pre stavebné konanie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694,97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694,97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Ministerstvo dopravy a výstavby SR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Prenesený výkon štátnej správy pre cestnú dopravu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18,32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Reg. úrad školskej správy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Normatívne - na výchovu </w:t>
            </w:r>
            <w:r>
              <w:rPr>
                <w:rFonts w:ascii="Arial Narrow" w:hAnsi="Arial Narrow" w:cs="Arial"/>
                <w:sz w:val="20"/>
                <w:szCs w:val="20"/>
              </w:rPr>
              <w:t>a vzdelávanie pre MŠ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43 063,00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42 102,02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960,98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Reg. úrad školskej správy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Podporné opatrenia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1 575,00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1 575,00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Reg. úrad školskej správy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Školské aktivity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1 450,00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1 450,00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MV SR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Požiarna ochrana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MPSVaR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Opatrovateľská </w:t>
            </w:r>
            <w:r>
              <w:rPr>
                <w:rFonts w:ascii="Arial Narrow" w:hAnsi="Arial Narrow" w:cs="Arial"/>
                <w:sz w:val="20"/>
                <w:szCs w:val="20"/>
              </w:rPr>
              <w:t>služba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51 629,44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51 629,44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Príspevok na MŠ – školské potreby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 podporu výchovy k stravovacím návykom dieťaťa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3 253,60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2 297,40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956,20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Podpora zamestnanosti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2 845,45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2 845,45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ÚPSVaR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Osobitný príjemca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 </w:t>
            </w:r>
            <w:r>
              <w:rPr>
                <w:rFonts w:ascii="Arial Narrow" w:hAnsi="Arial Narrow" w:cs="Arial"/>
                <w:sz w:val="20"/>
                <w:szCs w:val="20"/>
              </w:rPr>
              <w:t>654,66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7 654,66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2 175,20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2 175,20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1 090,00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1 090,00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 SR Bratislava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800,00 EUR odmeny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7 627,00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7 627,00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MPSVaR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Komunitné  centrum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55 545,04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55 545,04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Národný inštitút vzdelávania a mládeže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NIVAM - Podpora pomáhajúcich profesií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13 230,00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13 230,00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Komunálna poisťovňa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ind w:left="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Deň obce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Spolu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198 146 97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D7C" w:rsidRDefault="00603DD3">
            <w:pPr>
              <w:wordWrap w:val="0"/>
              <w:ind w:left="1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196 229,79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wordWrap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1 917,18</w:t>
            </w:r>
          </w:p>
        </w:tc>
      </w:tr>
    </w:tbl>
    <w:p w:rsidR="00346D7C" w:rsidRDefault="00346D7C">
      <w:pPr>
        <w:rPr>
          <w:rFonts w:ascii="Arial Narrow" w:hAnsi="Arial Narrow" w:cs="Latha"/>
          <w:b/>
          <w:sz w:val="28"/>
          <w:szCs w:val="28"/>
        </w:rPr>
      </w:pPr>
    </w:p>
    <w:p w:rsidR="00346D7C" w:rsidRDefault="00346D7C">
      <w:pPr>
        <w:pStyle w:val="Nadpis2"/>
        <w:numPr>
          <w:ilvl w:val="0"/>
          <w:numId w:val="0"/>
        </w:numPr>
        <w:ind w:left="1080"/>
        <w:rPr>
          <w:rFonts w:ascii="Arial Narrow" w:hAnsi="Arial Narrow"/>
          <w:sz w:val="22"/>
          <w:szCs w:val="22"/>
        </w:rPr>
      </w:pPr>
    </w:p>
    <w:p w:rsidR="00346D7C" w:rsidRDefault="00346D7C">
      <w:pPr>
        <w:pStyle w:val="Nadpis2"/>
        <w:numPr>
          <w:ilvl w:val="0"/>
          <w:numId w:val="0"/>
        </w:numPr>
        <w:ind w:left="1080"/>
        <w:rPr>
          <w:rFonts w:ascii="Arial Narrow" w:hAnsi="Arial Narrow"/>
          <w:sz w:val="22"/>
          <w:szCs w:val="22"/>
        </w:rPr>
      </w:pPr>
    </w:p>
    <w:p w:rsidR="00346D7C" w:rsidRDefault="00346D7C">
      <w:pPr>
        <w:pStyle w:val="Nadpis2"/>
        <w:numPr>
          <w:ilvl w:val="0"/>
          <w:numId w:val="0"/>
        </w:numPr>
        <w:ind w:left="1080"/>
        <w:rPr>
          <w:rFonts w:ascii="Arial Narrow" w:hAnsi="Arial Narrow"/>
          <w:sz w:val="22"/>
          <w:szCs w:val="22"/>
        </w:rPr>
      </w:pPr>
    </w:p>
    <w:p w:rsidR="00346D7C" w:rsidRDefault="00603DD3">
      <w:pPr>
        <w:pStyle w:val="Nadpis2"/>
        <w:numPr>
          <w:ilvl w:val="0"/>
          <w:numId w:val="0"/>
        </w:numPr>
        <w:ind w:left="1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c.  Finančné usporiadanie vzťahov voči rozpočtom VÚC</w:t>
      </w:r>
    </w:p>
    <w:p w:rsidR="00346D7C" w:rsidRDefault="00346D7C">
      <w:pPr>
        <w:rPr>
          <w:rFonts w:ascii="Arial Narrow" w:hAnsi="Arial Narrow" w:cs="Latha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94"/>
        <w:gridCol w:w="3411"/>
        <w:gridCol w:w="1377"/>
        <w:gridCol w:w="1317"/>
        <w:gridCol w:w="1137"/>
      </w:tblGrid>
      <w:tr w:rsidR="00346D7C">
        <w:trPr>
          <w:trHeight w:val="255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Poskytovateľ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Účelové určenie grantu,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Rozdiel</w:t>
            </w:r>
          </w:p>
        </w:tc>
      </w:tr>
      <w:tr w:rsidR="00346D7C">
        <w:trPr>
          <w:trHeight w:val="255"/>
        </w:trPr>
        <w:tc>
          <w:tcPr>
            <w:tcW w:w="21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transferu, uviesť: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poskytnutých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použitých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346D7C">
        <w:trPr>
          <w:trHeight w:val="255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bežné, kapitálové výdavky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prostriedkov v €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prostriedkov v €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46D7C" w:rsidRDefault="00603DD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346D7C">
        <w:trPr>
          <w:trHeight w:val="360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346D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D7C" w:rsidRDefault="00603DD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</w:tbl>
    <w:p w:rsidR="00346D7C" w:rsidRDefault="00346D7C"/>
    <w:p w:rsidR="00346D7C" w:rsidRDefault="00603DD3">
      <w:pPr>
        <w:pStyle w:val="Nadpis1"/>
        <w:numPr>
          <w:ilvl w:val="0"/>
          <w:numId w:val="0"/>
        </w:numPr>
        <w:ind w:left="432" w:hanging="432"/>
        <w:rPr>
          <w:rFonts w:ascii="Arial Narrow" w:hAnsi="Arial Narrow" w:cs="Microsoft Sans Serif"/>
          <w:sz w:val="24"/>
          <w:szCs w:val="24"/>
          <w:highlight w:val="lightGray"/>
        </w:rPr>
      </w:pPr>
      <w:r>
        <w:rPr>
          <w:rFonts w:ascii="Arial Narrow" w:hAnsi="Arial Narrow" w:cs="Microsoft Sans Serif"/>
          <w:sz w:val="24"/>
          <w:szCs w:val="24"/>
          <w:highlight w:val="lightGray"/>
        </w:rPr>
        <w:t>10 .Hodnotenie plnenia programov obce</w:t>
      </w:r>
    </w:p>
    <w:p w:rsidR="00346D7C" w:rsidRDefault="00346D7C">
      <w:pPr>
        <w:rPr>
          <w:rFonts w:ascii="Arial Narrow" w:hAnsi="Arial Narrow" w:cs="Latha"/>
          <w:b/>
          <w:sz w:val="28"/>
          <w:szCs w:val="28"/>
        </w:rPr>
      </w:pPr>
    </w:p>
    <w:p w:rsidR="00346D7C" w:rsidRDefault="00603DD3">
      <w:pPr>
        <w:rPr>
          <w:rFonts w:ascii="Arial Narrow" w:hAnsi="Arial Narrow" w:cs="Microsoft Sans Serif"/>
          <w:sz w:val="20"/>
          <w:szCs w:val="20"/>
        </w:rPr>
      </w:pPr>
      <w:r>
        <w:rPr>
          <w:rFonts w:ascii="Arial Narrow" w:hAnsi="Arial Narrow" w:cs="Microsoft Sans Serif"/>
          <w:sz w:val="20"/>
          <w:szCs w:val="20"/>
        </w:rPr>
        <w:t xml:space="preserve">Obec  sa rozhodla </w:t>
      </w:r>
      <w:r>
        <w:rPr>
          <w:rFonts w:ascii="Arial Narrow" w:hAnsi="Arial Narrow" w:cs="Microsoft Sans Serif"/>
          <w:sz w:val="20"/>
          <w:szCs w:val="20"/>
        </w:rPr>
        <w:t>o neuplatňovaní programového rozpočtu.</w:t>
      </w:r>
    </w:p>
    <w:p w:rsidR="00346D7C" w:rsidRDefault="00346D7C">
      <w:pPr>
        <w:rPr>
          <w:rFonts w:ascii="Arial Narrow" w:hAnsi="Arial Narrow" w:cs="Microsoft Sans Serif"/>
          <w:sz w:val="20"/>
          <w:szCs w:val="20"/>
        </w:rPr>
      </w:pPr>
    </w:p>
    <w:p w:rsidR="00346D7C" w:rsidRDefault="00346D7C">
      <w:pPr>
        <w:rPr>
          <w:rFonts w:ascii="Arial Narrow" w:hAnsi="Arial Narrow" w:cs="Latha"/>
          <w:b/>
          <w:sz w:val="20"/>
          <w:szCs w:val="20"/>
        </w:rPr>
      </w:pPr>
    </w:p>
    <w:p w:rsidR="00346D7C" w:rsidRDefault="00603DD3">
      <w:pPr>
        <w:rPr>
          <w:rFonts w:ascii="Arial Narrow" w:hAnsi="Arial Narrow" w:cs="Microsoft Sans Serif"/>
          <w:sz w:val="20"/>
          <w:szCs w:val="20"/>
        </w:rPr>
      </w:pPr>
      <w:r>
        <w:rPr>
          <w:rFonts w:ascii="Arial Narrow" w:hAnsi="Arial Narrow" w:cs="Microsoft Sans Serif"/>
          <w:sz w:val="20"/>
          <w:szCs w:val="20"/>
        </w:rPr>
        <w:t>Predkladá: Ján Petroch</w:t>
      </w:r>
    </w:p>
    <w:p w:rsidR="00346D7C" w:rsidRDefault="00346D7C">
      <w:pPr>
        <w:rPr>
          <w:rFonts w:ascii="Arial Narrow" w:hAnsi="Arial Narrow" w:cs="Microsoft Sans Serif"/>
          <w:sz w:val="20"/>
          <w:szCs w:val="20"/>
        </w:rPr>
      </w:pPr>
    </w:p>
    <w:p w:rsidR="00346D7C" w:rsidRDefault="00603DD3">
      <w:pPr>
        <w:rPr>
          <w:rFonts w:ascii="Arial Narrow" w:hAnsi="Arial Narrow" w:cs="Microsoft Sans Serif"/>
          <w:sz w:val="20"/>
          <w:szCs w:val="20"/>
        </w:rPr>
      </w:pPr>
      <w:r>
        <w:rPr>
          <w:rFonts w:ascii="Arial Narrow" w:hAnsi="Arial Narrow" w:cs="Microsoft Sans Serif"/>
          <w:sz w:val="20"/>
          <w:szCs w:val="20"/>
        </w:rPr>
        <w:t>V Čelovciach 31. 3. 2025</w:t>
      </w:r>
    </w:p>
    <w:p w:rsidR="00346D7C" w:rsidRDefault="00346D7C">
      <w:pPr>
        <w:rPr>
          <w:rFonts w:ascii="Arial Narrow" w:hAnsi="Arial Narrow" w:cs="Microsoft Sans Serif"/>
          <w:sz w:val="20"/>
          <w:szCs w:val="20"/>
        </w:rPr>
      </w:pPr>
    </w:p>
    <w:p w:rsidR="00346D7C" w:rsidRDefault="00346D7C">
      <w:pPr>
        <w:rPr>
          <w:rFonts w:ascii="Arial Narrow" w:hAnsi="Arial Narrow" w:cs="Microsoft Sans Serif"/>
          <w:color w:val="FF0000"/>
          <w:sz w:val="20"/>
          <w:szCs w:val="20"/>
        </w:rPr>
      </w:pPr>
    </w:p>
    <w:p w:rsidR="00346D7C" w:rsidRDefault="00346D7C">
      <w:pPr>
        <w:rPr>
          <w:rFonts w:ascii="Arial Narrow" w:hAnsi="Arial Narrow" w:cs="Microsoft Sans Serif"/>
          <w:color w:val="FF0000"/>
        </w:rPr>
      </w:pPr>
    </w:p>
    <w:p w:rsidR="00346D7C" w:rsidRDefault="00346D7C">
      <w:pPr>
        <w:rPr>
          <w:rFonts w:ascii="Arial Narrow" w:hAnsi="Arial Narrow" w:cs="Microsoft Sans Serif"/>
          <w:color w:val="FF0000"/>
        </w:rPr>
      </w:pPr>
    </w:p>
    <w:p w:rsidR="00346D7C" w:rsidRDefault="00603DD3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>Návrh na uznesenie:</w:t>
      </w:r>
    </w:p>
    <w:p w:rsidR="00346D7C" w:rsidRDefault="00346D7C">
      <w:pPr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>Obecné zastupiteľstvo berie na vedomie správu hlavného kontrolóra a stanovisko k Záverečnému účtu za rok 2025.</w:t>
      </w:r>
    </w:p>
    <w:p w:rsidR="00346D7C" w:rsidRDefault="00346D7C">
      <w:pPr>
        <w:rPr>
          <w:rFonts w:ascii="Arial Narrow" w:hAnsi="Arial Narrow" w:cs="Microsoft Sans Serif"/>
          <w:sz w:val="22"/>
          <w:szCs w:val="22"/>
        </w:rPr>
      </w:pPr>
    </w:p>
    <w:p w:rsidR="00346D7C" w:rsidRDefault="00603DD3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t xml:space="preserve">Obecné zastupiteľstvo </w:t>
      </w:r>
      <w:r>
        <w:rPr>
          <w:rFonts w:ascii="Arial Narrow" w:hAnsi="Arial Narrow" w:cs="Microsoft Sans Serif"/>
          <w:sz w:val="22"/>
          <w:szCs w:val="22"/>
        </w:rPr>
        <w:t>schvaľuje Záverečný účet obce a celoročné hospodárenie bez výhrad.</w:t>
      </w:r>
    </w:p>
    <w:p w:rsidR="00346D7C" w:rsidRDefault="00346D7C">
      <w:pPr>
        <w:rPr>
          <w:rFonts w:ascii="Arial Narrow" w:hAnsi="Arial Narrow" w:cs="Microsoft Sans Serif"/>
          <w:sz w:val="22"/>
          <w:szCs w:val="22"/>
        </w:rPr>
      </w:pPr>
    </w:p>
    <w:p w:rsidR="00346D7C" w:rsidRDefault="00346D7C">
      <w:pPr>
        <w:rPr>
          <w:rFonts w:ascii="Arial Narrow" w:hAnsi="Arial Narrow" w:cs="Microsoft Sans Serif"/>
          <w:sz w:val="22"/>
          <w:szCs w:val="22"/>
        </w:rPr>
      </w:pPr>
    </w:p>
    <w:sectPr w:rsidR="00346D7C" w:rsidSect="00346D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560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D3" w:rsidRDefault="00603DD3" w:rsidP="00346D7C">
      <w:r>
        <w:separator/>
      </w:r>
    </w:p>
  </w:endnote>
  <w:endnote w:type="continuationSeparator" w:id="1">
    <w:p w:rsidR="00603DD3" w:rsidRDefault="00603DD3" w:rsidP="00346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ntique Olive">
    <w:altName w:val="Trebuchet MS"/>
    <w:charset w:val="EE"/>
    <w:family w:val="swiss"/>
    <w:pitch w:val="default"/>
    <w:sig w:usb0="00000000" w:usb1="00000000" w:usb2="00000000" w:usb3="00000000" w:csb0="00000093" w:csb1="00000000"/>
  </w:font>
  <w:font w:name="Fjalla One">
    <w:altName w:val="Arial Narro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7C" w:rsidRDefault="00603DD3">
    <w:pPr>
      <w:pStyle w:val="Zpat"/>
      <w:jc w:val="center"/>
      <w:rPr>
        <w:rFonts w:ascii="Fjalla One" w:hAnsi="Fjalla One"/>
      </w:rPr>
    </w:pPr>
    <w:r>
      <w:rPr>
        <w:rFonts w:ascii="Fjalla One" w:hAnsi="Fjalla One"/>
      </w:rPr>
      <w:t xml:space="preserve">Strana </w:t>
    </w:r>
    <w:r w:rsidR="00346D7C">
      <w:rPr>
        <w:rFonts w:ascii="Fjalla One" w:hAnsi="Fjalla One"/>
      </w:rPr>
      <w:fldChar w:fldCharType="begin"/>
    </w:r>
    <w:r>
      <w:rPr>
        <w:rFonts w:ascii="Fjalla One" w:hAnsi="Fjalla One"/>
      </w:rPr>
      <w:instrText xml:space="preserve"> PAGE </w:instrText>
    </w:r>
    <w:r w:rsidR="00346D7C">
      <w:rPr>
        <w:rFonts w:ascii="Fjalla One" w:hAnsi="Fjalla One"/>
      </w:rPr>
      <w:fldChar w:fldCharType="separate"/>
    </w:r>
    <w:r w:rsidR="003728E6">
      <w:rPr>
        <w:rFonts w:ascii="Fjalla One" w:hAnsi="Fjalla One"/>
        <w:noProof/>
      </w:rPr>
      <w:t>13</w:t>
    </w:r>
    <w:r w:rsidR="00346D7C">
      <w:rPr>
        <w:rFonts w:ascii="Fjalla One" w:hAnsi="Fjalla One"/>
      </w:rPr>
      <w:fldChar w:fldCharType="end"/>
    </w:r>
    <w:r>
      <w:rPr>
        <w:rFonts w:ascii="Fjalla One" w:hAnsi="Fjalla One"/>
      </w:rPr>
      <w:t xml:space="preserve"> z </w:t>
    </w:r>
    <w:r w:rsidR="00346D7C">
      <w:rPr>
        <w:rFonts w:ascii="Fjalla One" w:hAnsi="Fjalla One"/>
      </w:rPr>
      <w:fldChar w:fldCharType="begin"/>
    </w:r>
    <w:r>
      <w:rPr>
        <w:rFonts w:ascii="Fjalla One" w:hAnsi="Fjalla One"/>
      </w:rPr>
      <w:instrText xml:space="preserve"> NUMPAGES </w:instrText>
    </w:r>
    <w:r w:rsidR="00346D7C">
      <w:rPr>
        <w:rFonts w:ascii="Fjalla One" w:hAnsi="Fjalla One"/>
      </w:rPr>
      <w:fldChar w:fldCharType="separate"/>
    </w:r>
    <w:r w:rsidR="003728E6">
      <w:rPr>
        <w:rFonts w:ascii="Fjalla One" w:hAnsi="Fjalla One"/>
        <w:noProof/>
      </w:rPr>
      <w:t>16</w:t>
    </w:r>
    <w:r w:rsidR="00346D7C">
      <w:rPr>
        <w:rFonts w:ascii="Fjalla One" w:hAnsi="Fjalla One"/>
      </w:rPr>
      <w:fldChar w:fldCharType="end"/>
    </w:r>
  </w:p>
  <w:p w:rsidR="00346D7C" w:rsidRDefault="00346D7C">
    <w:pPr>
      <w:pStyle w:val="Zpat"/>
    </w:pPr>
  </w:p>
  <w:p w:rsidR="00346D7C" w:rsidRDefault="00346D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7C" w:rsidRDefault="00346D7C">
    <w:pPr>
      <w:pStyle w:val="Zpat"/>
    </w:pPr>
    <w:r>
      <w:pict>
        <v:rect id="_x0000_s4100" style="position:absolute;margin-left:-71.25pt;margin-top:-21.75pt;width:594.75pt;height:54pt;z-index:25166028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" fillcolor="yellow" stroked="f" strokeweight="2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D3" w:rsidRDefault="00603DD3" w:rsidP="00346D7C">
      <w:r>
        <w:separator/>
      </w:r>
    </w:p>
  </w:footnote>
  <w:footnote w:type="continuationSeparator" w:id="1">
    <w:p w:rsidR="00603DD3" w:rsidRDefault="00603DD3" w:rsidP="00346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7C" w:rsidRDefault="00346D7C">
    <w:pPr>
      <w:pStyle w:val="Zhlav"/>
      <w:pBdr>
        <w:bottom w:val="single" w:sz="6" w:space="1" w:color="auto"/>
      </w:pBdr>
      <w:jc w:val="right"/>
      <w:rPr>
        <w:rFonts w:ascii="Microsoft Sans Serif" w:hAnsi="Microsoft Sans Serif" w:cs="Microsoft Sans Serif"/>
        <w:sz w:val="20"/>
        <w:szCs w:val="20"/>
      </w:rPr>
    </w:pPr>
  </w:p>
  <w:p w:rsidR="00346D7C" w:rsidRDefault="00346D7C">
    <w:pPr>
      <w:pStyle w:val="Zhlav"/>
      <w:pBdr>
        <w:bottom w:val="single" w:sz="6" w:space="1" w:color="auto"/>
      </w:pBdr>
      <w:jc w:val="right"/>
      <w:rPr>
        <w:rFonts w:ascii="Microsoft Sans Serif" w:hAnsi="Microsoft Sans Serif" w:cs="Microsoft Sans Serif"/>
        <w:sz w:val="20"/>
        <w:szCs w:val="20"/>
      </w:rPr>
    </w:pPr>
  </w:p>
  <w:p w:rsidR="00346D7C" w:rsidRDefault="00603DD3">
    <w:pPr>
      <w:pStyle w:val="Zhlav"/>
      <w:pBdr>
        <w:bottom w:val="single" w:sz="6" w:space="1" w:color="auto"/>
      </w:pBdr>
      <w:jc w:val="right"/>
      <w:rPr>
        <w:rFonts w:ascii="Microsoft Sans Serif" w:hAnsi="Microsoft Sans Serif" w:cs="Microsoft Sans Serif"/>
        <w:sz w:val="20"/>
        <w:szCs w:val="20"/>
      </w:rPr>
    </w:pPr>
    <w:r>
      <w:rPr>
        <w:rFonts w:ascii="Microsoft Sans Serif" w:hAnsi="Microsoft Sans Serif" w:cs="Microsoft Sans Serif"/>
        <w:sz w:val="20"/>
        <w:szCs w:val="20"/>
      </w:rPr>
      <w:t>Záverečný účet Obce Čelovce  2025</w:t>
    </w:r>
  </w:p>
  <w:p w:rsidR="00346D7C" w:rsidRDefault="00346D7C">
    <w:pPr>
      <w:pStyle w:val="Zhlav"/>
      <w:pBdr>
        <w:bottom w:val="single" w:sz="6" w:space="1" w:color="auto"/>
      </w:pBdr>
      <w:rPr>
        <w:rFonts w:ascii="Arial Narrow" w:hAnsi="Arial Narrow"/>
      </w:rPr>
    </w:pPr>
  </w:p>
  <w:p w:rsidR="00346D7C" w:rsidRDefault="00346D7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7C" w:rsidRDefault="00346D7C">
    <w:pPr>
      <w:pStyle w:val="Zhlav"/>
    </w:pPr>
    <w:r>
      <w:pict>
        <v:rect id="_x0000_s4099" style="position:absolute;margin-left:-70.9pt;margin-top:-35.45pt;width:594.75pt;height:54pt;z-index:25165926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" fillcolor="#27b" stroked="f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083"/>
    <w:multiLevelType w:val="multilevel"/>
    <w:tmpl w:val="05C33083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9AD311A"/>
    <w:multiLevelType w:val="multilevel"/>
    <w:tmpl w:val="19AD31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C206A2"/>
    <w:multiLevelType w:val="multilevel"/>
    <w:tmpl w:val="27C206A2"/>
    <w:lvl w:ilvl="0">
      <w:start w:val="1"/>
      <w:numFmt w:val="lowerLetter"/>
      <w:lvlText w:val="%1)"/>
      <w:lvlJc w:val="left"/>
      <w:pPr>
        <w:ind w:left="991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436" w:hanging="360"/>
      </w:pPr>
    </w:lvl>
    <w:lvl w:ilvl="2">
      <w:start w:val="1"/>
      <w:numFmt w:val="lowerRoman"/>
      <w:lvlText w:val="%3."/>
      <w:lvlJc w:val="right"/>
      <w:pPr>
        <w:ind w:left="11156" w:hanging="180"/>
      </w:pPr>
    </w:lvl>
    <w:lvl w:ilvl="3">
      <w:start w:val="1"/>
      <w:numFmt w:val="decimal"/>
      <w:lvlText w:val="%4."/>
      <w:lvlJc w:val="left"/>
      <w:pPr>
        <w:ind w:left="11876" w:hanging="360"/>
      </w:pPr>
    </w:lvl>
    <w:lvl w:ilvl="4">
      <w:start w:val="1"/>
      <w:numFmt w:val="lowerLetter"/>
      <w:lvlText w:val="%5."/>
      <w:lvlJc w:val="left"/>
      <w:pPr>
        <w:ind w:left="12596" w:hanging="360"/>
      </w:pPr>
    </w:lvl>
    <w:lvl w:ilvl="5">
      <w:start w:val="1"/>
      <w:numFmt w:val="lowerRoman"/>
      <w:lvlText w:val="%6."/>
      <w:lvlJc w:val="right"/>
      <w:pPr>
        <w:ind w:left="13316" w:hanging="180"/>
      </w:pPr>
    </w:lvl>
    <w:lvl w:ilvl="6">
      <w:start w:val="1"/>
      <w:numFmt w:val="decimal"/>
      <w:lvlText w:val="%7."/>
      <w:lvlJc w:val="left"/>
      <w:pPr>
        <w:ind w:left="14036" w:hanging="360"/>
      </w:pPr>
    </w:lvl>
    <w:lvl w:ilvl="7">
      <w:start w:val="1"/>
      <w:numFmt w:val="lowerLetter"/>
      <w:lvlText w:val="%8."/>
      <w:lvlJc w:val="left"/>
      <w:pPr>
        <w:ind w:left="14756" w:hanging="360"/>
      </w:pPr>
    </w:lvl>
    <w:lvl w:ilvl="8">
      <w:start w:val="1"/>
      <w:numFmt w:val="lowerRoman"/>
      <w:lvlText w:val="%9."/>
      <w:lvlJc w:val="right"/>
      <w:pPr>
        <w:ind w:left="15476" w:hanging="180"/>
      </w:pPr>
    </w:lvl>
  </w:abstractNum>
  <w:abstractNum w:abstractNumId="3">
    <w:nsid w:val="2801584B"/>
    <w:multiLevelType w:val="multilevel"/>
    <w:tmpl w:val="2801584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022CD"/>
    <w:multiLevelType w:val="multilevel"/>
    <w:tmpl w:val="295022CD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12F14DA"/>
    <w:multiLevelType w:val="multilevel"/>
    <w:tmpl w:val="312F14D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D7180"/>
    <w:multiLevelType w:val="multilevel"/>
    <w:tmpl w:val="324D71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725D1"/>
    <w:multiLevelType w:val="multilevel"/>
    <w:tmpl w:val="37B725D1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D7563"/>
    <w:multiLevelType w:val="multilevel"/>
    <w:tmpl w:val="37CD7563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84" w:hanging="360"/>
      </w:pPr>
    </w:lvl>
    <w:lvl w:ilvl="2">
      <w:start w:val="1"/>
      <w:numFmt w:val="lowerRoman"/>
      <w:lvlText w:val="%3."/>
      <w:lvlJc w:val="right"/>
      <w:pPr>
        <w:ind w:left="6904" w:hanging="180"/>
      </w:pPr>
    </w:lvl>
    <w:lvl w:ilvl="3">
      <w:start w:val="1"/>
      <w:numFmt w:val="decimal"/>
      <w:lvlText w:val="%4."/>
      <w:lvlJc w:val="left"/>
      <w:pPr>
        <w:ind w:left="7624" w:hanging="360"/>
      </w:pPr>
    </w:lvl>
    <w:lvl w:ilvl="4">
      <w:start w:val="1"/>
      <w:numFmt w:val="lowerLetter"/>
      <w:lvlText w:val="%5."/>
      <w:lvlJc w:val="left"/>
      <w:pPr>
        <w:ind w:left="8344" w:hanging="360"/>
      </w:pPr>
    </w:lvl>
    <w:lvl w:ilvl="5">
      <w:start w:val="1"/>
      <w:numFmt w:val="lowerRoman"/>
      <w:lvlText w:val="%6."/>
      <w:lvlJc w:val="right"/>
      <w:pPr>
        <w:ind w:left="9064" w:hanging="180"/>
      </w:pPr>
    </w:lvl>
    <w:lvl w:ilvl="6">
      <w:start w:val="1"/>
      <w:numFmt w:val="decimal"/>
      <w:lvlText w:val="%7."/>
      <w:lvlJc w:val="left"/>
      <w:pPr>
        <w:ind w:left="9784" w:hanging="360"/>
      </w:pPr>
    </w:lvl>
    <w:lvl w:ilvl="7">
      <w:start w:val="1"/>
      <w:numFmt w:val="lowerLetter"/>
      <w:lvlText w:val="%8."/>
      <w:lvlJc w:val="left"/>
      <w:pPr>
        <w:ind w:left="10504" w:hanging="360"/>
      </w:pPr>
    </w:lvl>
    <w:lvl w:ilvl="8">
      <w:start w:val="1"/>
      <w:numFmt w:val="lowerRoman"/>
      <w:lvlText w:val="%9."/>
      <w:lvlJc w:val="right"/>
      <w:pPr>
        <w:ind w:left="11224" w:hanging="180"/>
      </w:pPr>
    </w:lvl>
  </w:abstractNum>
  <w:abstractNum w:abstractNumId="9">
    <w:nsid w:val="37D7612E"/>
    <w:multiLevelType w:val="multilevel"/>
    <w:tmpl w:val="37D7612E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5B277E"/>
    <w:multiLevelType w:val="multilevel"/>
    <w:tmpl w:val="445B277E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0D135E2"/>
    <w:multiLevelType w:val="multilevel"/>
    <w:tmpl w:val="50D135E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>
    <w:nsid w:val="61BD65E4"/>
    <w:multiLevelType w:val="multilevel"/>
    <w:tmpl w:val="61BD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B2EC6"/>
    <w:rsid w:val="00002928"/>
    <w:rsid w:val="00003FE7"/>
    <w:rsid w:val="00004038"/>
    <w:rsid w:val="00004916"/>
    <w:rsid w:val="00005C62"/>
    <w:rsid w:val="000061CE"/>
    <w:rsid w:val="00011193"/>
    <w:rsid w:val="0001166C"/>
    <w:rsid w:val="000179A0"/>
    <w:rsid w:val="00021A5F"/>
    <w:rsid w:val="00021F13"/>
    <w:rsid w:val="00021FDB"/>
    <w:rsid w:val="000220ED"/>
    <w:rsid w:val="000255D1"/>
    <w:rsid w:val="00026142"/>
    <w:rsid w:val="00030B42"/>
    <w:rsid w:val="000313C3"/>
    <w:rsid w:val="00032005"/>
    <w:rsid w:val="00034CB1"/>
    <w:rsid w:val="000373D0"/>
    <w:rsid w:val="00037FDC"/>
    <w:rsid w:val="000439AB"/>
    <w:rsid w:val="00043C21"/>
    <w:rsid w:val="000445D1"/>
    <w:rsid w:val="0004485D"/>
    <w:rsid w:val="000450B8"/>
    <w:rsid w:val="00045933"/>
    <w:rsid w:val="00050064"/>
    <w:rsid w:val="00053763"/>
    <w:rsid w:val="00053A74"/>
    <w:rsid w:val="00054B27"/>
    <w:rsid w:val="00054B9D"/>
    <w:rsid w:val="000552F4"/>
    <w:rsid w:val="00055FCC"/>
    <w:rsid w:val="00055FFB"/>
    <w:rsid w:val="000568E9"/>
    <w:rsid w:val="00057871"/>
    <w:rsid w:val="00060907"/>
    <w:rsid w:val="00061015"/>
    <w:rsid w:val="00061054"/>
    <w:rsid w:val="00064399"/>
    <w:rsid w:val="0006741E"/>
    <w:rsid w:val="00067B65"/>
    <w:rsid w:val="00070F13"/>
    <w:rsid w:val="00071D7D"/>
    <w:rsid w:val="00072FF4"/>
    <w:rsid w:val="00073829"/>
    <w:rsid w:val="00082A1B"/>
    <w:rsid w:val="0008326C"/>
    <w:rsid w:val="000865D7"/>
    <w:rsid w:val="000902C5"/>
    <w:rsid w:val="0009132B"/>
    <w:rsid w:val="000920EA"/>
    <w:rsid w:val="00092517"/>
    <w:rsid w:val="00092BF7"/>
    <w:rsid w:val="00094D57"/>
    <w:rsid w:val="00094FDA"/>
    <w:rsid w:val="00095A0C"/>
    <w:rsid w:val="00096D27"/>
    <w:rsid w:val="0009708F"/>
    <w:rsid w:val="000A1128"/>
    <w:rsid w:val="000A2C69"/>
    <w:rsid w:val="000A5239"/>
    <w:rsid w:val="000A66DD"/>
    <w:rsid w:val="000B13BD"/>
    <w:rsid w:val="000B2D38"/>
    <w:rsid w:val="000B2EC6"/>
    <w:rsid w:val="000B3D47"/>
    <w:rsid w:val="000B7E36"/>
    <w:rsid w:val="000C07A8"/>
    <w:rsid w:val="000C2F96"/>
    <w:rsid w:val="000C311E"/>
    <w:rsid w:val="000C3AFC"/>
    <w:rsid w:val="000C631E"/>
    <w:rsid w:val="000C6A6B"/>
    <w:rsid w:val="000D13D6"/>
    <w:rsid w:val="000D4245"/>
    <w:rsid w:val="000E0CD1"/>
    <w:rsid w:val="000E20D5"/>
    <w:rsid w:val="000E3B5E"/>
    <w:rsid w:val="000E79C9"/>
    <w:rsid w:val="000F1DF8"/>
    <w:rsid w:val="000F5458"/>
    <w:rsid w:val="001003B2"/>
    <w:rsid w:val="00101580"/>
    <w:rsid w:val="00103E21"/>
    <w:rsid w:val="001062B4"/>
    <w:rsid w:val="00106585"/>
    <w:rsid w:val="001113DB"/>
    <w:rsid w:val="001125B7"/>
    <w:rsid w:val="00112F1E"/>
    <w:rsid w:val="001177DD"/>
    <w:rsid w:val="001209A1"/>
    <w:rsid w:val="00120BEF"/>
    <w:rsid w:val="00121B89"/>
    <w:rsid w:val="001251CE"/>
    <w:rsid w:val="00126191"/>
    <w:rsid w:val="001261B1"/>
    <w:rsid w:val="00126513"/>
    <w:rsid w:val="00126733"/>
    <w:rsid w:val="00126D2C"/>
    <w:rsid w:val="00127A07"/>
    <w:rsid w:val="001303BA"/>
    <w:rsid w:val="00131E8C"/>
    <w:rsid w:val="00136033"/>
    <w:rsid w:val="00141105"/>
    <w:rsid w:val="0014134C"/>
    <w:rsid w:val="001440E3"/>
    <w:rsid w:val="00144482"/>
    <w:rsid w:val="00144EEB"/>
    <w:rsid w:val="00150C4F"/>
    <w:rsid w:val="00151F93"/>
    <w:rsid w:val="00153754"/>
    <w:rsid w:val="001539EC"/>
    <w:rsid w:val="00155273"/>
    <w:rsid w:val="00160C85"/>
    <w:rsid w:val="001632CF"/>
    <w:rsid w:val="00164193"/>
    <w:rsid w:val="001646F9"/>
    <w:rsid w:val="001655BE"/>
    <w:rsid w:val="00165BB7"/>
    <w:rsid w:val="001702F2"/>
    <w:rsid w:val="00170361"/>
    <w:rsid w:val="0017130D"/>
    <w:rsid w:val="001721C0"/>
    <w:rsid w:val="00174A7B"/>
    <w:rsid w:val="0017618A"/>
    <w:rsid w:val="00176212"/>
    <w:rsid w:val="00180487"/>
    <w:rsid w:val="0018324A"/>
    <w:rsid w:val="0018468D"/>
    <w:rsid w:val="001861B4"/>
    <w:rsid w:val="001907B7"/>
    <w:rsid w:val="00191967"/>
    <w:rsid w:val="00194798"/>
    <w:rsid w:val="0019502F"/>
    <w:rsid w:val="00196357"/>
    <w:rsid w:val="001A15C3"/>
    <w:rsid w:val="001A2D80"/>
    <w:rsid w:val="001A500E"/>
    <w:rsid w:val="001A5A2E"/>
    <w:rsid w:val="001A5C67"/>
    <w:rsid w:val="001A678F"/>
    <w:rsid w:val="001A6867"/>
    <w:rsid w:val="001A6D74"/>
    <w:rsid w:val="001A7683"/>
    <w:rsid w:val="001A78DA"/>
    <w:rsid w:val="001B1101"/>
    <w:rsid w:val="001B37D1"/>
    <w:rsid w:val="001B3ADE"/>
    <w:rsid w:val="001B5931"/>
    <w:rsid w:val="001B6090"/>
    <w:rsid w:val="001B618A"/>
    <w:rsid w:val="001B6482"/>
    <w:rsid w:val="001B6D44"/>
    <w:rsid w:val="001C0A91"/>
    <w:rsid w:val="001C1FB1"/>
    <w:rsid w:val="001C4D97"/>
    <w:rsid w:val="001C5BCB"/>
    <w:rsid w:val="001D0F64"/>
    <w:rsid w:val="001D4951"/>
    <w:rsid w:val="001D4AC6"/>
    <w:rsid w:val="001E2E7C"/>
    <w:rsid w:val="001E7E9D"/>
    <w:rsid w:val="001F1DA6"/>
    <w:rsid w:val="001F243A"/>
    <w:rsid w:val="001F563A"/>
    <w:rsid w:val="001F7E48"/>
    <w:rsid w:val="00202D2A"/>
    <w:rsid w:val="0020433F"/>
    <w:rsid w:val="00205840"/>
    <w:rsid w:val="002068F7"/>
    <w:rsid w:val="0020760A"/>
    <w:rsid w:val="00207A4C"/>
    <w:rsid w:val="00213975"/>
    <w:rsid w:val="00215DF6"/>
    <w:rsid w:val="0021633A"/>
    <w:rsid w:val="00216503"/>
    <w:rsid w:val="00221119"/>
    <w:rsid w:val="0022313D"/>
    <w:rsid w:val="0022343F"/>
    <w:rsid w:val="00223E58"/>
    <w:rsid w:val="00224849"/>
    <w:rsid w:val="002252D1"/>
    <w:rsid w:val="002274F1"/>
    <w:rsid w:val="00232D39"/>
    <w:rsid w:val="0023306C"/>
    <w:rsid w:val="00236C21"/>
    <w:rsid w:val="002435C1"/>
    <w:rsid w:val="00243C52"/>
    <w:rsid w:val="0024512B"/>
    <w:rsid w:val="002452C3"/>
    <w:rsid w:val="00247480"/>
    <w:rsid w:val="002502D0"/>
    <w:rsid w:val="00251B46"/>
    <w:rsid w:val="00253A12"/>
    <w:rsid w:val="002546B4"/>
    <w:rsid w:val="00254B78"/>
    <w:rsid w:val="0025745A"/>
    <w:rsid w:val="00257DD4"/>
    <w:rsid w:val="002643FB"/>
    <w:rsid w:val="00264AE8"/>
    <w:rsid w:val="002657BD"/>
    <w:rsid w:val="00267128"/>
    <w:rsid w:val="00267639"/>
    <w:rsid w:val="002676B0"/>
    <w:rsid w:val="00267B14"/>
    <w:rsid w:val="002717BD"/>
    <w:rsid w:val="00271B76"/>
    <w:rsid w:val="00273CC0"/>
    <w:rsid w:val="00275FD2"/>
    <w:rsid w:val="00276366"/>
    <w:rsid w:val="00276596"/>
    <w:rsid w:val="00281DD1"/>
    <w:rsid w:val="002830D9"/>
    <w:rsid w:val="00284574"/>
    <w:rsid w:val="00285164"/>
    <w:rsid w:val="00286BBA"/>
    <w:rsid w:val="00287AFA"/>
    <w:rsid w:val="00287F3B"/>
    <w:rsid w:val="00290268"/>
    <w:rsid w:val="00295577"/>
    <w:rsid w:val="0029650C"/>
    <w:rsid w:val="00296D89"/>
    <w:rsid w:val="0029720E"/>
    <w:rsid w:val="002A08CD"/>
    <w:rsid w:val="002A0F4F"/>
    <w:rsid w:val="002A11D7"/>
    <w:rsid w:val="002A2982"/>
    <w:rsid w:val="002A29DC"/>
    <w:rsid w:val="002A672B"/>
    <w:rsid w:val="002A70E3"/>
    <w:rsid w:val="002A7373"/>
    <w:rsid w:val="002A7E34"/>
    <w:rsid w:val="002B213D"/>
    <w:rsid w:val="002B24AE"/>
    <w:rsid w:val="002B3F80"/>
    <w:rsid w:val="002B422A"/>
    <w:rsid w:val="002B4326"/>
    <w:rsid w:val="002C1B8E"/>
    <w:rsid w:val="002C1D02"/>
    <w:rsid w:val="002C5385"/>
    <w:rsid w:val="002C5D5F"/>
    <w:rsid w:val="002C77B0"/>
    <w:rsid w:val="002C7F08"/>
    <w:rsid w:val="002D0FAC"/>
    <w:rsid w:val="002D10F8"/>
    <w:rsid w:val="002D2974"/>
    <w:rsid w:val="002D4A41"/>
    <w:rsid w:val="002E6234"/>
    <w:rsid w:val="002E656E"/>
    <w:rsid w:val="002F1F7D"/>
    <w:rsid w:val="002F20A4"/>
    <w:rsid w:val="002F2815"/>
    <w:rsid w:val="002F2A08"/>
    <w:rsid w:val="002F3836"/>
    <w:rsid w:val="002F4E30"/>
    <w:rsid w:val="00301F0A"/>
    <w:rsid w:val="00302CC5"/>
    <w:rsid w:val="003063CB"/>
    <w:rsid w:val="0030667E"/>
    <w:rsid w:val="00311275"/>
    <w:rsid w:val="00315AF3"/>
    <w:rsid w:val="00317C79"/>
    <w:rsid w:val="003212CB"/>
    <w:rsid w:val="0032298C"/>
    <w:rsid w:val="003233CE"/>
    <w:rsid w:val="003251D2"/>
    <w:rsid w:val="0032620B"/>
    <w:rsid w:val="00331F28"/>
    <w:rsid w:val="00332F0F"/>
    <w:rsid w:val="00336417"/>
    <w:rsid w:val="00340FA2"/>
    <w:rsid w:val="003413F8"/>
    <w:rsid w:val="00341AA9"/>
    <w:rsid w:val="00343557"/>
    <w:rsid w:val="003437C4"/>
    <w:rsid w:val="003441B7"/>
    <w:rsid w:val="00344CD7"/>
    <w:rsid w:val="00345921"/>
    <w:rsid w:val="003460F7"/>
    <w:rsid w:val="00346393"/>
    <w:rsid w:val="00346CD4"/>
    <w:rsid w:val="00346D7C"/>
    <w:rsid w:val="00347595"/>
    <w:rsid w:val="0034777E"/>
    <w:rsid w:val="00350AF6"/>
    <w:rsid w:val="00351E73"/>
    <w:rsid w:val="0035674C"/>
    <w:rsid w:val="00357F39"/>
    <w:rsid w:val="00360561"/>
    <w:rsid w:val="00361974"/>
    <w:rsid w:val="00361D25"/>
    <w:rsid w:val="00362303"/>
    <w:rsid w:val="00362757"/>
    <w:rsid w:val="0036313E"/>
    <w:rsid w:val="00365095"/>
    <w:rsid w:val="00367E68"/>
    <w:rsid w:val="003709C9"/>
    <w:rsid w:val="003728E6"/>
    <w:rsid w:val="003754E6"/>
    <w:rsid w:val="003766DF"/>
    <w:rsid w:val="00377DBD"/>
    <w:rsid w:val="0038171C"/>
    <w:rsid w:val="003821D8"/>
    <w:rsid w:val="003843F1"/>
    <w:rsid w:val="00384A30"/>
    <w:rsid w:val="00385FAF"/>
    <w:rsid w:val="003912AE"/>
    <w:rsid w:val="00391651"/>
    <w:rsid w:val="00392F33"/>
    <w:rsid w:val="003931EF"/>
    <w:rsid w:val="003940DA"/>
    <w:rsid w:val="00395B8B"/>
    <w:rsid w:val="003967B1"/>
    <w:rsid w:val="003A3FC6"/>
    <w:rsid w:val="003A4EE7"/>
    <w:rsid w:val="003A5C0B"/>
    <w:rsid w:val="003A6DC0"/>
    <w:rsid w:val="003A7591"/>
    <w:rsid w:val="003A7E4C"/>
    <w:rsid w:val="003B580E"/>
    <w:rsid w:val="003B7378"/>
    <w:rsid w:val="003C48C8"/>
    <w:rsid w:val="003C622D"/>
    <w:rsid w:val="003C6358"/>
    <w:rsid w:val="003C67F1"/>
    <w:rsid w:val="003C7A67"/>
    <w:rsid w:val="003D0571"/>
    <w:rsid w:val="003D0ECB"/>
    <w:rsid w:val="003D331C"/>
    <w:rsid w:val="003D40B1"/>
    <w:rsid w:val="003D47A6"/>
    <w:rsid w:val="003D4C94"/>
    <w:rsid w:val="003D5AFB"/>
    <w:rsid w:val="003D69CA"/>
    <w:rsid w:val="003E10AE"/>
    <w:rsid w:val="003E4F1C"/>
    <w:rsid w:val="003E651E"/>
    <w:rsid w:val="003E65AC"/>
    <w:rsid w:val="003E6B12"/>
    <w:rsid w:val="003F03B3"/>
    <w:rsid w:val="003F0C72"/>
    <w:rsid w:val="003F4950"/>
    <w:rsid w:val="003F4AF4"/>
    <w:rsid w:val="003F5FC1"/>
    <w:rsid w:val="003F6F56"/>
    <w:rsid w:val="003F71C0"/>
    <w:rsid w:val="00401C58"/>
    <w:rsid w:val="00402659"/>
    <w:rsid w:val="00406466"/>
    <w:rsid w:val="004064E9"/>
    <w:rsid w:val="00412B5A"/>
    <w:rsid w:val="00413006"/>
    <w:rsid w:val="00416689"/>
    <w:rsid w:val="004227DD"/>
    <w:rsid w:val="00422A4F"/>
    <w:rsid w:val="00422E51"/>
    <w:rsid w:val="0042305F"/>
    <w:rsid w:val="004240E2"/>
    <w:rsid w:val="00425A3A"/>
    <w:rsid w:val="00427E7B"/>
    <w:rsid w:val="004319D1"/>
    <w:rsid w:val="00433EE5"/>
    <w:rsid w:val="00434235"/>
    <w:rsid w:val="00436E8A"/>
    <w:rsid w:val="00437630"/>
    <w:rsid w:val="00443172"/>
    <w:rsid w:val="00443D06"/>
    <w:rsid w:val="00445829"/>
    <w:rsid w:val="00446B3F"/>
    <w:rsid w:val="00451581"/>
    <w:rsid w:val="0045443E"/>
    <w:rsid w:val="004558C2"/>
    <w:rsid w:val="00457D5C"/>
    <w:rsid w:val="00463B09"/>
    <w:rsid w:val="00465FE1"/>
    <w:rsid w:val="00470058"/>
    <w:rsid w:val="004716DF"/>
    <w:rsid w:val="00471C02"/>
    <w:rsid w:val="00477A24"/>
    <w:rsid w:val="0048008D"/>
    <w:rsid w:val="0048016A"/>
    <w:rsid w:val="004809C0"/>
    <w:rsid w:val="00482E33"/>
    <w:rsid w:val="00482F32"/>
    <w:rsid w:val="0048305C"/>
    <w:rsid w:val="00483164"/>
    <w:rsid w:val="004837E0"/>
    <w:rsid w:val="004838B1"/>
    <w:rsid w:val="00485F4B"/>
    <w:rsid w:val="004868BF"/>
    <w:rsid w:val="00487785"/>
    <w:rsid w:val="00487E69"/>
    <w:rsid w:val="00487FE5"/>
    <w:rsid w:val="004939EF"/>
    <w:rsid w:val="00495F0A"/>
    <w:rsid w:val="004A0645"/>
    <w:rsid w:val="004A0A0A"/>
    <w:rsid w:val="004A4422"/>
    <w:rsid w:val="004A5D0C"/>
    <w:rsid w:val="004A7187"/>
    <w:rsid w:val="004A7EA2"/>
    <w:rsid w:val="004B1E18"/>
    <w:rsid w:val="004B5CFC"/>
    <w:rsid w:val="004B684E"/>
    <w:rsid w:val="004B6FBD"/>
    <w:rsid w:val="004C0041"/>
    <w:rsid w:val="004C0396"/>
    <w:rsid w:val="004C062E"/>
    <w:rsid w:val="004C1EA7"/>
    <w:rsid w:val="004C38C9"/>
    <w:rsid w:val="004C50AE"/>
    <w:rsid w:val="004C68C0"/>
    <w:rsid w:val="004D2B93"/>
    <w:rsid w:val="004D2DE9"/>
    <w:rsid w:val="004D6492"/>
    <w:rsid w:val="004D6AC9"/>
    <w:rsid w:val="004E282E"/>
    <w:rsid w:val="004E511A"/>
    <w:rsid w:val="004E62B5"/>
    <w:rsid w:val="004E7023"/>
    <w:rsid w:val="004E7B53"/>
    <w:rsid w:val="004F0053"/>
    <w:rsid w:val="004F1F0C"/>
    <w:rsid w:val="004F5887"/>
    <w:rsid w:val="005027BF"/>
    <w:rsid w:val="00503FC0"/>
    <w:rsid w:val="0050458A"/>
    <w:rsid w:val="00512A59"/>
    <w:rsid w:val="00512B1B"/>
    <w:rsid w:val="00514220"/>
    <w:rsid w:val="00515AE2"/>
    <w:rsid w:val="005216C6"/>
    <w:rsid w:val="00521711"/>
    <w:rsid w:val="005233A5"/>
    <w:rsid w:val="0052350E"/>
    <w:rsid w:val="0052479A"/>
    <w:rsid w:val="0052580B"/>
    <w:rsid w:val="00525D05"/>
    <w:rsid w:val="00531C42"/>
    <w:rsid w:val="00533097"/>
    <w:rsid w:val="00534FF9"/>
    <w:rsid w:val="00535550"/>
    <w:rsid w:val="0053584F"/>
    <w:rsid w:val="00540CD5"/>
    <w:rsid w:val="00544ADF"/>
    <w:rsid w:val="00545201"/>
    <w:rsid w:val="00545E45"/>
    <w:rsid w:val="0054719F"/>
    <w:rsid w:val="00547437"/>
    <w:rsid w:val="005517C1"/>
    <w:rsid w:val="00551AE4"/>
    <w:rsid w:val="00551B9C"/>
    <w:rsid w:val="00553CE5"/>
    <w:rsid w:val="00553F3C"/>
    <w:rsid w:val="0055545C"/>
    <w:rsid w:val="0056160A"/>
    <w:rsid w:val="00566708"/>
    <w:rsid w:val="00566A5A"/>
    <w:rsid w:val="0056725E"/>
    <w:rsid w:val="00567CF9"/>
    <w:rsid w:val="00570719"/>
    <w:rsid w:val="00572705"/>
    <w:rsid w:val="0057413B"/>
    <w:rsid w:val="00574A5A"/>
    <w:rsid w:val="00575AF5"/>
    <w:rsid w:val="0057634A"/>
    <w:rsid w:val="00576D28"/>
    <w:rsid w:val="00577D00"/>
    <w:rsid w:val="00577D8F"/>
    <w:rsid w:val="005802B8"/>
    <w:rsid w:val="005836B4"/>
    <w:rsid w:val="00586979"/>
    <w:rsid w:val="00586AC7"/>
    <w:rsid w:val="00586F8E"/>
    <w:rsid w:val="00590442"/>
    <w:rsid w:val="00590802"/>
    <w:rsid w:val="00590C47"/>
    <w:rsid w:val="00591C1E"/>
    <w:rsid w:val="00591D5A"/>
    <w:rsid w:val="00592509"/>
    <w:rsid w:val="005930CB"/>
    <w:rsid w:val="005969EF"/>
    <w:rsid w:val="005970E1"/>
    <w:rsid w:val="005977BA"/>
    <w:rsid w:val="005A22CD"/>
    <w:rsid w:val="005A25EF"/>
    <w:rsid w:val="005A42E2"/>
    <w:rsid w:val="005A5990"/>
    <w:rsid w:val="005A6DA9"/>
    <w:rsid w:val="005A75BC"/>
    <w:rsid w:val="005B32D9"/>
    <w:rsid w:val="005B63C0"/>
    <w:rsid w:val="005B7F2F"/>
    <w:rsid w:val="005C0DB3"/>
    <w:rsid w:val="005C243F"/>
    <w:rsid w:val="005C48E4"/>
    <w:rsid w:val="005D3103"/>
    <w:rsid w:val="005D45E7"/>
    <w:rsid w:val="005D4EFC"/>
    <w:rsid w:val="005E02E5"/>
    <w:rsid w:val="005E3B5A"/>
    <w:rsid w:val="005E4B06"/>
    <w:rsid w:val="005E4D06"/>
    <w:rsid w:val="005E54C9"/>
    <w:rsid w:val="005E575B"/>
    <w:rsid w:val="005E6BF9"/>
    <w:rsid w:val="005E76BD"/>
    <w:rsid w:val="005E79FF"/>
    <w:rsid w:val="005E7BF2"/>
    <w:rsid w:val="005F036A"/>
    <w:rsid w:val="005F0894"/>
    <w:rsid w:val="005F2B55"/>
    <w:rsid w:val="005F357E"/>
    <w:rsid w:val="005F39F0"/>
    <w:rsid w:val="005F5EEB"/>
    <w:rsid w:val="005F7DEA"/>
    <w:rsid w:val="006002BD"/>
    <w:rsid w:val="0060268C"/>
    <w:rsid w:val="00602727"/>
    <w:rsid w:val="00603DD3"/>
    <w:rsid w:val="006040FB"/>
    <w:rsid w:val="0060723D"/>
    <w:rsid w:val="00607BD4"/>
    <w:rsid w:val="00612F2D"/>
    <w:rsid w:val="00613CC2"/>
    <w:rsid w:val="00613EC8"/>
    <w:rsid w:val="00614D54"/>
    <w:rsid w:val="00615381"/>
    <w:rsid w:val="00616C40"/>
    <w:rsid w:val="0062020B"/>
    <w:rsid w:val="006205B8"/>
    <w:rsid w:val="00625A32"/>
    <w:rsid w:val="0063030E"/>
    <w:rsid w:val="0063085C"/>
    <w:rsid w:val="00631146"/>
    <w:rsid w:val="00632170"/>
    <w:rsid w:val="00632605"/>
    <w:rsid w:val="00632F81"/>
    <w:rsid w:val="006402E2"/>
    <w:rsid w:val="00642154"/>
    <w:rsid w:val="00643839"/>
    <w:rsid w:val="00646786"/>
    <w:rsid w:val="00650616"/>
    <w:rsid w:val="0065452F"/>
    <w:rsid w:val="00654C5E"/>
    <w:rsid w:val="006605CC"/>
    <w:rsid w:val="00660DE7"/>
    <w:rsid w:val="00665468"/>
    <w:rsid w:val="00665754"/>
    <w:rsid w:val="006657C3"/>
    <w:rsid w:val="00666D9A"/>
    <w:rsid w:val="0067059F"/>
    <w:rsid w:val="00671586"/>
    <w:rsid w:val="00672FDA"/>
    <w:rsid w:val="006830CB"/>
    <w:rsid w:val="00694583"/>
    <w:rsid w:val="0069464B"/>
    <w:rsid w:val="00694B2A"/>
    <w:rsid w:val="006978BC"/>
    <w:rsid w:val="006A0CFA"/>
    <w:rsid w:val="006A20E1"/>
    <w:rsid w:val="006A2F09"/>
    <w:rsid w:val="006A6074"/>
    <w:rsid w:val="006A6CFF"/>
    <w:rsid w:val="006A74BB"/>
    <w:rsid w:val="006B09ED"/>
    <w:rsid w:val="006B172F"/>
    <w:rsid w:val="006B3394"/>
    <w:rsid w:val="006B3C41"/>
    <w:rsid w:val="006B4249"/>
    <w:rsid w:val="006B4DF8"/>
    <w:rsid w:val="006B60FB"/>
    <w:rsid w:val="006B7AC9"/>
    <w:rsid w:val="006B7E2B"/>
    <w:rsid w:val="006C2259"/>
    <w:rsid w:val="006C2789"/>
    <w:rsid w:val="006C5830"/>
    <w:rsid w:val="006C5AD5"/>
    <w:rsid w:val="006C5BE0"/>
    <w:rsid w:val="006D338E"/>
    <w:rsid w:val="006D396A"/>
    <w:rsid w:val="006D5969"/>
    <w:rsid w:val="006D5D69"/>
    <w:rsid w:val="006E0355"/>
    <w:rsid w:val="006E36F2"/>
    <w:rsid w:val="006E5857"/>
    <w:rsid w:val="006E6372"/>
    <w:rsid w:val="006F10AE"/>
    <w:rsid w:val="006F521B"/>
    <w:rsid w:val="006F6598"/>
    <w:rsid w:val="00702BF2"/>
    <w:rsid w:val="00703104"/>
    <w:rsid w:val="00703C80"/>
    <w:rsid w:val="00704865"/>
    <w:rsid w:val="00705AAD"/>
    <w:rsid w:val="00705B24"/>
    <w:rsid w:val="00711773"/>
    <w:rsid w:val="00712F82"/>
    <w:rsid w:val="00713F0B"/>
    <w:rsid w:val="00715006"/>
    <w:rsid w:val="00715149"/>
    <w:rsid w:val="00715831"/>
    <w:rsid w:val="00720D11"/>
    <w:rsid w:val="00722468"/>
    <w:rsid w:val="007234D3"/>
    <w:rsid w:val="00724402"/>
    <w:rsid w:val="00727478"/>
    <w:rsid w:val="007301E8"/>
    <w:rsid w:val="00730F83"/>
    <w:rsid w:val="00735473"/>
    <w:rsid w:val="007360B0"/>
    <w:rsid w:val="0073648A"/>
    <w:rsid w:val="00742A39"/>
    <w:rsid w:val="007430D0"/>
    <w:rsid w:val="00750CD7"/>
    <w:rsid w:val="00753161"/>
    <w:rsid w:val="007553A6"/>
    <w:rsid w:val="0075625E"/>
    <w:rsid w:val="00757D57"/>
    <w:rsid w:val="00764BB7"/>
    <w:rsid w:val="00766865"/>
    <w:rsid w:val="00770CF5"/>
    <w:rsid w:val="00771E39"/>
    <w:rsid w:val="00773252"/>
    <w:rsid w:val="00773CF2"/>
    <w:rsid w:val="00775252"/>
    <w:rsid w:val="00776581"/>
    <w:rsid w:val="007843DF"/>
    <w:rsid w:val="007848CA"/>
    <w:rsid w:val="00785557"/>
    <w:rsid w:val="00786F34"/>
    <w:rsid w:val="00792B8D"/>
    <w:rsid w:val="00793E9C"/>
    <w:rsid w:val="00794B64"/>
    <w:rsid w:val="00794F32"/>
    <w:rsid w:val="00797E24"/>
    <w:rsid w:val="007A1F2D"/>
    <w:rsid w:val="007A32B7"/>
    <w:rsid w:val="007A3A64"/>
    <w:rsid w:val="007A3E8F"/>
    <w:rsid w:val="007A3EEA"/>
    <w:rsid w:val="007A522E"/>
    <w:rsid w:val="007A6798"/>
    <w:rsid w:val="007A70EC"/>
    <w:rsid w:val="007A7D19"/>
    <w:rsid w:val="007B22D8"/>
    <w:rsid w:val="007B361B"/>
    <w:rsid w:val="007B4C9E"/>
    <w:rsid w:val="007C4F95"/>
    <w:rsid w:val="007C60B6"/>
    <w:rsid w:val="007C63EF"/>
    <w:rsid w:val="007C716E"/>
    <w:rsid w:val="007D16E8"/>
    <w:rsid w:val="007D45BA"/>
    <w:rsid w:val="007D54A2"/>
    <w:rsid w:val="007E0179"/>
    <w:rsid w:val="007E179B"/>
    <w:rsid w:val="007E1C95"/>
    <w:rsid w:val="007E3032"/>
    <w:rsid w:val="007E4A49"/>
    <w:rsid w:val="007E5FCD"/>
    <w:rsid w:val="007F1257"/>
    <w:rsid w:val="007F3493"/>
    <w:rsid w:val="007F3861"/>
    <w:rsid w:val="007F4B9D"/>
    <w:rsid w:val="007F5A8F"/>
    <w:rsid w:val="007F6256"/>
    <w:rsid w:val="007F716F"/>
    <w:rsid w:val="007F758C"/>
    <w:rsid w:val="00801526"/>
    <w:rsid w:val="00801EF1"/>
    <w:rsid w:val="008039CD"/>
    <w:rsid w:val="00806187"/>
    <w:rsid w:val="008063F1"/>
    <w:rsid w:val="0080679D"/>
    <w:rsid w:val="00807401"/>
    <w:rsid w:val="00807B40"/>
    <w:rsid w:val="00810E0B"/>
    <w:rsid w:val="00814459"/>
    <w:rsid w:val="00814515"/>
    <w:rsid w:val="00817814"/>
    <w:rsid w:val="00817CDE"/>
    <w:rsid w:val="0082057E"/>
    <w:rsid w:val="00820CE7"/>
    <w:rsid w:val="008229A3"/>
    <w:rsid w:val="00823DF9"/>
    <w:rsid w:val="00827B49"/>
    <w:rsid w:val="0083046D"/>
    <w:rsid w:val="00830F60"/>
    <w:rsid w:val="00831049"/>
    <w:rsid w:val="008329BA"/>
    <w:rsid w:val="008401FD"/>
    <w:rsid w:val="00840792"/>
    <w:rsid w:val="00843AE1"/>
    <w:rsid w:val="0084436E"/>
    <w:rsid w:val="00844C48"/>
    <w:rsid w:val="00845CD3"/>
    <w:rsid w:val="00850C79"/>
    <w:rsid w:val="00853B82"/>
    <w:rsid w:val="008545C5"/>
    <w:rsid w:val="00855574"/>
    <w:rsid w:val="00862ED7"/>
    <w:rsid w:val="00862FBA"/>
    <w:rsid w:val="00864BB7"/>
    <w:rsid w:val="00867493"/>
    <w:rsid w:val="0086764A"/>
    <w:rsid w:val="008721E2"/>
    <w:rsid w:val="008769AB"/>
    <w:rsid w:val="00877833"/>
    <w:rsid w:val="008806D5"/>
    <w:rsid w:val="008817F7"/>
    <w:rsid w:val="00881AC1"/>
    <w:rsid w:val="008832B6"/>
    <w:rsid w:val="00883DAF"/>
    <w:rsid w:val="0088441A"/>
    <w:rsid w:val="008844FF"/>
    <w:rsid w:val="00885BC7"/>
    <w:rsid w:val="00890A2C"/>
    <w:rsid w:val="008916EE"/>
    <w:rsid w:val="00895ADD"/>
    <w:rsid w:val="00896A9E"/>
    <w:rsid w:val="00896DE5"/>
    <w:rsid w:val="008A18C7"/>
    <w:rsid w:val="008B3A9B"/>
    <w:rsid w:val="008B4892"/>
    <w:rsid w:val="008B4EA6"/>
    <w:rsid w:val="008B5844"/>
    <w:rsid w:val="008B58C2"/>
    <w:rsid w:val="008B66B7"/>
    <w:rsid w:val="008B66E8"/>
    <w:rsid w:val="008C0FD6"/>
    <w:rsid w:val="008C2D49"/>
    <w:rsid w:val="008C3CE4"/>
    <w:rsid w:val="008C5B8A"/>
    <w:rsid w:val="008C6196"/>
    <w:rsid w:val="008D011A"/>
    <w:rsid w:val="008D035A"/>
    <w:rsid w:val="008D1217"/>
    <w:rsid w:val="008D1600"/>
    <w:rsid w:val="008D2D0E"/>
    <w:rsid w:val="008D42EB"/>
    <w:rsid w:val="008D45E7"/>
    <w:rsid w:val="008D73B7"/>
    <w:rsid w:val="008E1592"/>
    <w:rsid w:val="008E1AA4"/>
    <w:rsid w:val="008E1CDD"/>
    <w:rsid w:val="008E2732"/>
    <w:rsid w:val="008E2EB9"/>
    <w:rsid w:val="008E3051"/>
    <w:rsid w:val="008E4B11"/>
    <w:rsid w:val="008E544C"/>
    <w:rsid w:val="008E54A4"/>
    <w:rsid w:val="008E759B"/>
    <w:rsid w:val="008E75C9"/>
    <w:rsid w:val="008F0576"/>
    <w:rsid w:val="008F2AA0"/>
    <w:rsid w:val="008F2C6C"/>
    <w:rsid w:val="008F5A57"/>
    <w:rsid w:val="008F7AE9"/>
    <w:rsid w:val="008F7EF7"/>
    <w:rsid w:val="00900C50"/>
    <w:rsid w:val="0090417F"/>
    <w:rsid w:val="009064DD"/>
    <w:rsid w:val="009074D6"/>
    <w:rsid w:val="00910335"/>
    <w:rsid w:val="00911A34"/>
    <w:rsid w:val="00912262"/>
    <w:rsid w:val="00913494"/>
    <w:rsid w:val="00916EB1"/>
    <w:rsid w:val="0092026B"/>
    <w:rsid w:val="00920F3C"/>
    <w:rsid w:val="00927589"/>
    <w:rsid w:val="00930476"/>
    <w:rsid w:val="009332CD"/>
    <w:rsid w:val="0093350C"/>
    <w:rsid w:val="0094600D"/>
    <w:rsid w:val="009504C1"/>
    <w:rsid w:val="00952F0E"/>
    <w:rsid w:val="00955108"/>
    <w:rsid w:val="00956A4B"/>
    <w:rsid w:val="00957962"/>
    <w:rsid w:val="0096025D"/>
    <w:rsid w:val="0096098F"/>
    <w:rsid w:val="00960E4B"/>
    <w:rsid w:val="00961AB1"/>
    <w:rsid w:val="00961BA2"/>
    <w:rsid w:val="00962EC9"/>
    <w:rsid w:val="0096338D"/>
    <w:rsid w:val="009634BD"/>
    <w:rsid w:val="0096496B"/>
    <w:rsid w:val="00967ABD"/>
    <w:rsid w:val="00971ADF"/>
    <w:rsid w:val="00973F2D"/>
    <w:rsid w:val="00976A6D"/>
    <w:rsid w:val="00980206"/>
    <w:rsid w:val="00980C25"/>
    <w:rsid w:val="00982234"/>
    <w:rsid w:val="00983332"/>
    <w:rsid w:val="009847E1"/>
    <w:rsid w:val="0098492D"/>
    <w:rsid w:val="0099454A"/>
    <w:rsid w:val="009965D0"/>
    <w:rsid w:val="009A0A8E"/>
    <w:rsid w:val="009A18A5"/>
    <w:rsid w:val="009A46F2"/>
    <w:rsid w:val="009A4A3F"/>
    <w:rsid w:val="009A5806"/>
    <w:rsid w:val="009A6A97"/>
    <w:rsid w:val="009A6C9F"/>
    <w:rsid w:val="009A789C"/>
    <w:rsid w:val="009B1BA2"/>
    <w:rsid w:val="009B1BB2"/>
    <w:rsid w:val="009B20BF"/>
    <w:rsid w:val="009B264B"/>
    <w:rsid w:val="009B448B"/>
    <w:rsid w:val="009B54C4"/>
    <w:rsid w:val="009B5D4C"/>
    <w:rsid w:val="009B76C5"/>
    <w:rsid w:val="009C1768"/>
    <w:rsid w:val="009C2546"/>
    <w:rsid w:val="009C3592"/>
    <w:rsid w:val="009C5056"/>
    <w:rsid w:val="009D078B"/>
    <w:rsid w:val="009D2483"/>
    <w:rsid w:val="009D3C2F"/>
    <w:rsid w:val="009D4602"/>
    <w:rsid w:val="009D481D"/>
    <w:rsid w:val="009D5418"/>
    <w:rsid w:val="009D5E1C"/>
    <w:rsid w:val="009D6584"/>
    <w:rsid w:val="009D7159"/>
    <w:rsid w:val="009D7BD8"/>
    <w:rsid w:val="009E0190"/>
    <w:rsid w:val="009E090C"/>
    <w:rsid w:val="009E1114"/>
    <w:rsid w:val="009E1EDB"/>
    <w:rsid w:val="009E2C6D"/>
    <w:rsid w:val="009E411C"/>
    <w:rsid w:val="009E4A50"/>
    <w:rsid w:val="009E5D6C"/>
    <w:rsid w:val="009F3FAB"/>
    <w:rsid w:val="009F50FC"/>
    <w:rsid w:val="009F52FB"/>
    <w:rsid w:val="009F6BBF"/>
    <w:rsid w:val="009F7072"/>
    <w:rsid w:val="00A0232E"/>
    <w:rsid w:val="00A03605"/>
    <w:rsid w:val="00A039A3"/>
    <w:rsid w:val="00A0527A"/>
    <w:rsid w:val="00A052B0"/>
    <w:rsid w:val="00A05751"/>
    <w:rsid w:val="00A0603E"/>
    <w:rsid w:val="00A0643C"/>
    <w:rsid w:val="00A11F2B"/>
    <w:rsid w:val="00A20483"/>
    <w:rsid w:val="00A2268A"/>
    <w:rsid w:val="00A22DE8"/>
    <w:rsid w:val="00A31445"/>
    <w:rsid w:val="00A34125"/>
    <w:rsid w:val="00A367CE"/>
    <w:rsid w:val="00A36D87"/>
    <w:rsid w:val="00A37303"/>
    <w:rsid w:val="00A37337"/>
    <w:rsid w:val="00A41E26"/>
    <w:rsid w:val="00A41F6B"/>
    <w:rsid w:val="00A46D70"/>
    <w:rsid w:val="00A50ED6"/>
    <w:rsid w:val="00A51A75"/>
    <w:rsid w:val="00A52AF3"/>
    <w:rsid w:val="00A546C5"/>
    <w:rsid w:val="00A557EA"/>
    <w:rsid w:val="00A5727A"/>
    <w:rsid w:val="00A578FF"/>
    <w:rsid w:val="00A600B7"/>
    <w:rsid w:val="00A60199"/>
    <w:rsid w:val="00A60E42"/>
    <w:rsid w:val="00A62FF1"/>
    <w:rsid w:val="00A64B1F"/>
    <w:rsid w:val="00A6542F"/>
    <w:rsid w:val="00A65499"/>
    <w:rsid w:val="00A70231"/>
    <w:rsid w:val="00A70493"/>
    <w:rsid w:val="00A715FE"/>
    <w:rsid w:val="00A738F1"/>
    <w:rsid w:val="00A75655"/>
    <w:rsid w:val="00A77D38"/>
    <w:rsid w:val="00A8134F"/>
    <w:rsid w:val="00A81D13"/>
    <w:rsid w:val="00A82586"/>
    <w:rsid w:val="00A86110"/>
    <w:rsid w:val="00A877B2"/>
    <w:rsid w:val="00A90116"/>
    <w:rsid w:val="00A90D7B"/>
    <w:rsid w:val="00A91501"/>
    <w:rsid w:val="00A95B62"/>
    <w:rsid w:val="00A96519"/>
    <w:rsid w:val="00AA02C8"/>
    <w:rsid w:val="00AA0C1A"/>
    <w:rsid w:val="00AA38E1"/>
    <w:rsid w:val="00AB1C24"/>
    <w:rsid w:val="00AB2943"/>
    <w:rsid w:val="00AB2BC3"/>
    <w:rsid w:val="00AB38D4"/>
    <w:rsid w:val="00AB396E"/>
    <w:rsid w:val="00AB50EA"/>
    <w:rsid w:val="00AB535B"/>
    <w:rsid w:val="00AB53AD"/>
    <w:rsid w:val="00AB5E69"/>
    <w:rsid w:val="00AB6CCB"/>
    <w:rsid w:val="00AB70F7"/>
    <w:rsid w:val="00AB72BE"/>
    <w:rsid w:val="00AB73BC"/>
    <w:rsid w:val="00AC1F21"/>
    <w:rsid w:val="00AC3D2D"/>
    <w:rsid w:val="00AC557D"/>
    <w:rsid w:val="00AC5D3D"/>
    <w:rsid w:val="00AC740B"/>
    <w:rsid w:val="00AC77B2"/>
    <w:rsid w:val="00AD01AA"/>
    <w:rsid w:val="00AD063C"/>
    <w:rsid w:val="00AD1632"/>
    <w:rsid w:val="00AD3147"/>
    <w:rsid w:val="00AD40E5"/>
    <w:rsid w:val="00AD50DA"/>
    <w:rsid w:val="00AD72AE"/>
    <w:rsid w:val="00AE2EC2"/>
    <w:rsid w:val="00AE51AC"/>
    <w:rsid w:val="00AF1400"/>
    <w:rsid w:val="00AF1C87"/>
    <w:rsid w:val="00AF24CE"/>
    <w:rsid w:val="00AF2687"/>
    <w:rsid w:val="00AF4676"/>
    <w:rsid w:val="00AF4C3E"/>
    <w:rsid w:val="00B003EE"/>
    <w:rsid w:val="00B00BBF"/>
    <w:rsid w:val="00B01064"/>
    <w:rsid w:val="00B01103"/>
    <w:rsid w:val="00B0138F"/>
    <w:rsid w:val="00B034F6"/>
    <w:rsid w:val="00B05F88"/>
    <w:rsid w:val="00B062A0"/>
    <w:rsid w:val="00B14AF8"/>
    <w:rsid w:val="00B14BDD"/>
    <w:rsid w:val="00B1773A"/>
    <w:rsid w:val="00B26133"/>
    <w:rsid w:val="00B26960"/>
    <w:rsid w:val="00B27214"/>
    <w:rsid w:val="00B30FBD"/>
    <w:rsid w:val="00B32D83"/>
    <w:rsid w:val="00B3331A"/>
    <w:rsid w:val="00B35304"/>
    <w:rsid w:val="00B36958"/>
    <w:rsid w:val="00B405F2"/>
    <w:rsid w:val="00B43435"/>
    <w:rsid w:val="00B466E8"/>
    <w:rsid w:val="00B50550"/>
    <w:rsid w:val="00B518D2"/>
    <w:rsid w:val="00B53F3B"/>
    <w:rsid w:val="00B55F50"/>
    <w:rsid w:val="00B56EA7"/>
    <w:rsid w:val="00B6019E"/>
    <w:rsid w:val="00B61177"/>
    <w:rsid w:val="00B628DE"/>
    <w:rsid w:val="00B62C4C"/>
    <w:rsid w:val="00B6321E"/>
    <w:rsid w:val="00B65A4F"/>
    <w:rsid w:val="00B661EB"/>
    <w:rsid w:val="00B670C3"/>
    <w:rsid w:val="00B719D7"/>
    <w:rsid w:val="00B71A2C"/>
    <w:rsid w:val="00B72D26"/>
    <w:rsid w:val="00B7534F"/>
    <w:rsid w:val="00B75C83"/>
    <w:rsid w:val="00B77D97"/>
    <w:rsid w:val="00B82B5C"/>
    <w:rsid w:val="00B8505D"/>
    <w:rsid w:val="00B855B5"/>
    <w:rsid w:val="00B86D3F"/>
    <w:rsid w:val="00B90152"/>
    <w:rsid w:val="00B905D8"/>
    <w:rsid w:val="00B91FE2"/>
    <w:rsid w:val="00B94FAC"/>
    <w:rsid w:val="00B9550F"/>
    <w:rsid w:val="00B97560"/>
    <w:rsid w:val="00BA1C8C"/>
    <w:rsid w:val="00BA1E67"/>
    <w:rsid w:val="00BA21C5"/>
    <w:rsid w:val="00BA38A4"/>
    <w:rsid w:val="00BA4864"/>
    <w:rsid w:val="00BA5448"/>
    <w:rsid w:val="00BB01ED"/>
    <w:rsid w:val="00BB0BFC"/>
    <w:rsid w:val="00BB0E31"/>
    <w:rsid w:val="00BB176C"/>
    <w:rsid w:val="00BB2ACA"/>
    <w:rsid w:val="00BB336C"/>
    <w:rsid w:val="00BB45B6"/>
    <w:rsid w:val="00BB49A6"/>
    <w:rsid w:val="00BB5504"/>
    <w:rsid w:val="00BB7D81"/>
    <w:rsid w:val="00BC0D70"/>
    <w:rsid w:val="00BC3077"/>
    <w:rsid w:val="00BC33B0"/>
    <w:rsid w:val="00BC622E"/>
    <w:rsid w:val="00BC71DA"/>
    <w:rsid w:val="00BC75B0"/>
    <w:rsid w:val="00BD03E7"/>
    <w:rsid w:val="00BD227C"/>
    <w:rsid w:val="00BD5A5D"/>
    <w:rsid w:val="00BD5BD9"/>
    <w:rsid w:val="00BD5FA8"/>
    <w:rsid w:val="00BD6245"/>
    <w:rsid w:val="00BE14DD"/>
    <w:rsid w:val="00BE1F18"/>
    <w:rsid w:val="00BE768B"/>
    <w:rsid w:val="00BE7BF8"/>
    <w:rsid w:val="00BF0302"/>
    <w:rsid w:val="00BF0519"/>
    <w:rsid w:val="00BF05F3"/>
    <w:rsid w:val="00BF1943"/>
    <w:rsid w:val="00BF2B10"/>
    <w:rsid w:val="00BF36B1"/>
    <w:rsid w:val="00C006B5"/>
    <w:rsid w:val="00C02B52"/>
    <w:rsid w:val="00C02F75"/>
    <w:rsid w:val="00C042D9"/>
    <w:rsid w:val="00C05E36"/>
    <w:rsid w:val="00C07B04"/>
    <w:rsid w:val="00C10284"/>
    <w:rsid w:val="00C11766"/>
    <w:rsid w:val="00C1279C"/>
    <w:rsid w:val="00C13FF9"/>
    <w:rsid w:val="00C1422B"/>
    <w:rsid w:val="00C170B1"/>
    <w:rsid w:val="00C170B4"/>
    <w:rsid w:val="00C21B0B"/>
    <w:rsid w:val="00C21F3C"/>
    <w:rsid w:val="00C2413C"/>
    <w:rsid w:val="00C252C7"/>
    <w:rsid w:val="00C25C13"/>
    <w:rsid w:val="00C30D30"/>
    <w:rsid w:val="00C31C1F"/>
    <w:rsid w:val="00C32E1F"/>
    <w:rsid w:val="00C32E6F"/>
    <w:rsid w:val="00C32E9D"/>
    <w:rsid w:val="00C32EF1"/>
    <w:rsid w:val="00C33A83"/>
    <w:rsid w:val="00C33C57"/>
    <w:rsid w:val="00C34066"/>
    <w:rsid w:val="00C34C0E"/>
    <w:rsid w:val="00C35094"/>
    <w:rsid w:val="00C3632E"/>
    <w:rsid w:val="00C36B34"/>
    <w:rsid w:val="00C42CC5"/>
    <w:rsid w:val="00C4329E"/>
    <w:rsid w:val="00C44FA4"/>
    <w:rsid w:val="00C46CCE"/>
    <w:rsid w:val="00C46E33"/>
    <w:rsid w:val="00C47209"/>
    <w:rsid w:val="00C51EE6"/>
    <w:rsid w:val="00C52983"/>
    <w:rsid w:val="00C52F43"/>
    <w:rsid w:val="00C55D70"/>
    <w:rsid w:val="00C56FA1"/>
    <w:rsid w:val="00C57FAF"/>
    <w:rsid w:val="00C60DA2"/>
    <w:rsid w:val="00C61252"/>
    <w:rsid w:val="00C63A25"/>
    <w:rsid w:val="00C65840"/>
    <w:rsid w:val="00C659EE"/>
    <w:rsid w:val="00C73487"/>
    <w:rsid w:val="00C74D48"/>
    <w:rsid w:val="00C75D8D"/>
    <w:rsid w:val="00C76090"/>
    <w:rsid w:val="00C80C56"/>
    <w:rsid w:val="00C8354C"/>
    <w:rsid w:val="00C84BE8"/>
    <w:rsid w:val="00C86801"/>
    <w:rsid w:val="00C87150"/>
    <w:rsid w:val="00C875E2"/>
    <w:rsid w:val="00C91198"/>
    <w:rsid w:val="00C921D5"/>
    <w:rsid w:val="00C947D6"/>
    <w:rsid w:val="00C94D3A"/>
    <w:rsid w:val="00C95D7C"/>
    <w:rsid w:val="00CA4212"/>
    <w:rsid w:val="00CA515E"/>
    <w:rsid w:val="00CA6BC4"/>
    <w:rsid w:val="00CB1EA6"/>
    <w:rsid w:val="00CB5B91"/>
    <w:rsid w:val="00CC35F7"/>
    <w:rsid w:val="00CC6325"/>
    <w:rsid w:val="00CC63F8"/>
    <w:rsid w:val="00CD0D3F"/>
    <w:rsid w:val="00CD25FC"/>
    <w:rsid w:val="00CD6C24"/>
    <w:rsid w:val="00CE1645"/>
    <w:rsid w:val="00CE4D9E"/>
    <w:rsid w:val="00CF071F"/>
    <w:rsid w:val="00CF2668"/>
    <w:rsid w:val="00CF2987"/>
    <w:rsid w:val="00CF2A7A"/>
    <w:rsid w:val="00D00451"/>
    <w:rsid w:val="00D01FA1"/>
    <w:rsid w:val="00D02E13"/>
    <w:rsid w:val="00D0486C"/>
    <w:rsid w:val="00D04CFD"/>
    <w:rsid w:val="00D04F6A"/>
    <w:rsid w:val="00D055C6"/>
    <w:rsid w:val="00D10FE5"/>
    <w:rsid w:val="00D13365"/>
    <w:rsid w:val="00D13544"/>
    <w:rsid w:val="00D1647C"/>
    <w:rsid w:val="00D166EC"/>
    <w:rsid w:val="00D24B38"/>
    <w:rsid w:val="00D2756D"/>
    <w:rsid w:val="00D318FE"/>
    <w:rsid w:val="00D3231F"/>
    <w:rsid w:val="00D3344C"/>
    <w:rsid w:val="00D34198"/>
    <w:rsid w:val="00D34277"/>
    <w:rsid w:val="00D37F7F"/>
    <w:rsid w:val="00D40BC4"/>
    <w:rsid w:val="00D41FC3"/>
    <w:rsid w:val="00D440B6"/>
    <w:rsid w:val="00D46B9D"/>
    <w:rsid w:val="00D51A24"/>
    <w:rsid w:val="00D521A8"/>
    <w:rsid w:val="00D525F1"/>
    <w:rsid w:val="00D52F75"/>
    <w:rsid w:val="00D53E3B"/>
    <w:rsid w:val="00D55B19"/>
    <w:rsid w:val="00D57881"/>
    <w:rsid w:val="00D66D51"/>
    <w:rsid w:val="00D672FA"/>
    <w:rsid w:val="00D72E18"/>
    <w:rsid w:val="00D73B22"/>
    <w:rsid w:val="00D7431C"/>
    <w:rsid w:val="00D75276"/>
    <w:rsid w:val="00D752D0"/>
    <w:rsid w:val="00D75358"/>
    <w:rsid w:val="00D76249"/>
    <w:rsid w:val="00D771E1"/>
    <w:rsid w:val="00D80F7C"/>
    <w:rsid w:val="00D818EA"/>
    <w:rsid w:val="00D8210E"/>
    <w:rsid w:val="00D8353A"/>
    <w:rsid w:val="00D84276"/>
    <w:rsid w:val="00D86C22"/>
    <w:rsid w:val="00D90357"/>
    <w:rsid w:val="00D903B6"/>
    <w:rsid w:val="00D90E4A"/>
    <w:rsid w:val="00D92827"/>
    <w:rsid w:val="00D93F8C"/>
    <w:rsid w:val="00D9439F"/>
    <w:rsid w:val="00D964B7"/>
    <w:rsid w:val="00D968AA"/>
    <w:rsid w:val="00D97643"/>
    <w:rsid w:val="00DA0C28"/>
    <w:rsid w:val="00DA34B0"/>
    <w:rsid w:val="00DB0C5C"/>
    <w:rsid w:val="00DB428E"/>
    <w:rsid w:val="00DB4447"/>
    <w:rsid w:val="00DB460E"/>
    <w:rsid w:val="00DB7149"/>
    <w:rsid w:val="00DB7C80"/>
    <w:rsid w:val="00DC33F5"/>
    <w:rsid w:val="00DC39B3"/>
    <w:rsid w:val="00DC39DC"/>
    <w:rsid w:val="00DC72A1"/>
    <w:rsid w:val="00DD2227"/>
    <w:rsid w:val="00DD441F"/>
    <w:rsid w:val="00DD4EE0"/>
    <w:rsid w:val="00DD6653"/>
    <w:rsid w:val="00DD6C14"/>
    <w:rsid w:val="00DE2243"/>
    <w:rsid w:val="00DE3026"/>
    <w:rsid w:val="00DE42A8"/>
    <w:rsid w:val="00DE6E0B"/>
    <w:rsid w:val="00DE7102"/>
    <w:rsid w:val="00DF08AF"/>
    <w:rsid w:val="00DF0B44"/>
    <w:rsid w:val="00DF0F7C"/>
    <w:rsid w:val="00DF231A"/>
    <w:rsid w:val="00DF39C3"/>
    <w:rsid w:val="00DF7BC2"/>
    <w:rsid w:val="00E003A2"/>
    <w:rsid w:val="00E00A0C"/>
    <w:rsid w:val="00E05329"/>
    <w:rsid w:val="00E06C70"/>
    <w:rsid w:val="00E07392"/>
    <w:rsid w:val="00E1077A"/>
    <w:rsid w:val="00E10C46"/>
    <w:rsid w:val="00E11C4F"/>
    <w:rsid w:val="00E12876"/>
    <w:rsid w:val="00E137D2"/>
    <w:rsid w:val="00E13C57"/>
    <w:rsid w:val="00E13F10"/>
    <w:rsid w:val="00E2120F"/>
    <w:rsid w:val="00E21B2B"/>
    <w:rsid w:val="00E21C88"/>
    <w:rsid w:val="00E25728"/>
    <w:rsid w:val="00E269F7"/>
    <w:rsid w:val="00E26D87"/>
    <w:rsid w:val="00E27E32"/>
    <w:rsid w:val="00E375DB"/>
    <w:rsid w:val="00E40B6E"/>
    <w:rsid w:val="00E46181"/>
    <w:rsid w:val="00E463F6"/>
    <w:rsid w:val="00E46432"/>
    <w:rsid w:val="00E46FED"/>
    <w:rsid w:val="00E502A0"/>
    <w:rsid w:val="00E5052C"/>
    <w:rsid w:val="00E50916"/>
    <w:rsid w:val="00E535EF"/>
    <w:rsid w:val="00E5450E"/>
    <w:rsid w:val="00E5576D"/>
    <w:rsid w:val="00E568F6"/>
    <w:rsid w:val="00E60789"/>
    <w:rsid w:val="00E644D4"/>
    <w:rsid w:val="00E65577"/>
    <w:rsid w:val="00E66655"/>
    <w:rsid w:val="00E67D6A"/>
    <w:rsid w:val="00E702BF"/>
    <w:rsid w:val="00E72CBF"/>
    <w:rsid w:val="00E761C9"/>
    <w:rsid w:val="00E811CF"/>
    <w:rsid w:val="00E81C7E"/>
    <w:rsid w:val="00E821AF"/>
    <w:rsid w:val="00E8420F"/>
    <w:rsid w:val="00E8646A"/>
    <w:rsid w:val="00E86C44"/>
    <w:rsid w:val="00E90AB0"/>
    <w:rsid w:val="00E9135C"/>
    <w:rsid w:val="00E97A9F"/>
    <w:rsid w:val="00EA3C29"/>
    <w:rsid w:val="00EA4CE6"/>
    <w:rsid w:val="00EA76BD"/>
    <w:rsid w:val="00EB0995"/>
    <w:rsid w:val="00EB127A"/>
    <w:rsid w:val="00EB27A9"/>
    <w:rsid w:val="00EB3BCD"/>
    <w:rsid w:val="00EB3DF5"/>
    <w:rsid w:val="00EB4306"/>
    <w:rsid w:val="00EB56CA"/>
    <w:rsid w:val="00EB58DA"/>
    <w:rsid w:val="00EB65ED"/>
    <w:rsid w:val="00EB7104"/>
    <w:rsid w:val="00EB7E0D"/>
    <w:rsid w:val="00EC1B88"/>
    <w:rsid w:val="00EC44FA"/>
    <w:rsid w:val="00EC457E"/>
    <w:rsid w:val="00EC4C45"/>
    <w:rsid w:val="00EC609D"/>
    <w:rsid w:val="00ED2719"/>
    <w:rsid w:val="00ED3C2D"/>
    <w:rsid w:val="00ED5E82"/>
    <w:rsid w:val="00ED6218"/>
    <w:rsid w:val="00ED7ABE"/>
    <w:rsid w:val="00EE0804"/>
    <w:rsid w:val="00EE09AF"/>
    <w:rsid w:val="00EE11F0"/>
    <w:rsid w:val="00EE1D21"/>
    <w:rsid w:val="00EE3CF5"/>
    <w:rsid w:val="00EE6C86"/>
    <w:rsid w:val="00EF0186"/>
    <w:rsid w:val="00EF28BC"/>
    <w:rsid w:val="00EF3947"/>
    <w:rsid w:val="00EF4398"/>
    <w:rsid w:val="00EF4AD5"/>
    <w:rsid w:val="00EF5E20"/>
    <w:rsid w:val="00F0314D"/>
    <w:rsid w:val="00F03A4C"/>
    <w:rsid w:val="00F1003A"/>
    <w:rsid w:val="00F12796"/>
    <w:rsid w:val="00F14F11"/>
    <w:rsid w:val="00F15700"/>
    <w:rsid w:val="00F161EB"/>
    <w:rsid w:val="00F20D18"/>
    <w:rsid w:val="00F22C4E"/>
    <w:rsid w:val="00F23EDE"/>
    <w:rsid w:val="00F300D0"/>
    <w:rsid w:val="00F3164D"/>
    <w:rsid w:val="00F3166D"/>
    <w:rsid w:val="00F32BE2"/>
    <w:rsid w:val="00F33BFB"/>
    <w:rsid w:val="00F33CE4"/>
    <w:rsid w:val="00F3645A"/>
    <w:rsid w:val="00F36857"/>
    <w:rsid w:val="00F3729F"/>
    <w:rsid w:val="00F417A6"/>
    <w:rsid w:val="00F42171"/>
    <w:rsid w:val="00F442B0"/>
    <w:rsid w:val="00F46CD7"/>
    <w:rsid w:val="00F47ACA"/>
    <w:rsid w:val="00F50900"/>
    <w:rsid w:val="00F50AB4"/>
    <w:rsid w:val="00F526CF"/>
    <w:rsid w:val="00F60B7D"/>
    <w:rsid w:val="00F63FCD"/>
    <w:rsid w:val="00F6521F"/>
    <w:rsid w:val="00F65702"/>
    <w:rsid w:val="00F677EB"/>
    <w:rsid w:val="00F73F77"/>
    <w:rsid w:val="00F74985"/>
    <w:rsid w:val="00F75C19"/>
    <w:rsid w:val="00F7644F"/>
    <w:rsid w:val="00F76AEC"/>
    <w:rsid w:val="00F76D13"/>
    <w:rsid w:val="00F77ABC"/>
    <w:rsid w:val="00F81686"/>
    <w:rsid w:val="00F81DB0"/>
    <w:rsid w:val="00F82138"/>
    <w:rsid w:val="00F82A4D"/>
    <w:rsid w:val="00F852A9"/>
    <w:rsid w:val="00F87855"/>
    <w:rsid w:val="00F911F1"/>
    <w:rsid w:val="00F91412"/>
    <w:rsid w:val="00F91A4B"/>
    <w:rsid w:val="00F94F05"/>
    <w:rsid w:val="00F95833"/>
    <w:rsid w:val="00F96F23"/>
    <w:rsid w:val="00F97645"/>
    <w:rsid w:val="00FA2D53"/>
    <w:rsid w:val="00FA50C1"/>
    <w:rsid w:val="00FA5380"/>
    <w:rsid w:val="00FA5F16"/>
    <w:rsid w:val="00FA78BF"/>
    <w:rsid w:val="00FA7A47"/>
    <w:rsid w:val="00FB1F22"/>
    <w:rsid w:val="00FB2283"/>
    <w:rsid w:val="00FB2C33"/>
    <w:rsid w:val="00FB46F8"/>
    <w:rsid w:val="00FB572E"/>
    <w:rsid w:val="00FB6C44"/>
    <w:rsid w:val="00FB7187"/>
    <w:rsid w:val="00FB7D9D"/>
    <w:rsid w:val="00FB7E10"/>
    <w:rsid w:val="00FC2691"/>
    <w:rsid w:val="00FC2956"/>
    <w:rsid w:val="00FC2DC6"/>
    <w:rsid w:val="00FC4232"/>
    <w:rsid w:val="00FC6B6B"/>
    <w:rsid w:val="00FD1291"/>
    <w:rsid w:val="00FD351B"/>
    <w:rsid w:val="00FD5187"/>
    <w:rsid w:val="00FD64CD"/>
    <w:rsid w:val="00FE21DA"/>
    <w:rsid w:val="00FE3EF8"/>
    <w:rsid w:val="00FE518B"/>
    <w:rsid w:val="00FF1292"/>
    <w:rsid w:val="00FF190F"/>
    <w:rsid w:val="00FF1BCE"/>
    <w:rsid w:val="00FF44E6"/>
    <w:rsid w:val="00FF4C0B"/>
    <w:rsid w:val="00FF5A4D"/>
    <w:rsid w:val="00FF5AE5"/>
    <w:rsid w:val="00FF670D"/>
    <w:rsid w:val="00FF6DDD"/>
    <w:rsid w:val="06052923"/>
    <w:rsid w:val="06FE7050"/>
    <w:rsid w:val="096D7D04"/>
    <w:rsid w:val="0C0A2583"/>
    <w:rsid w:val="0E72047B"/>
    <w:rsid w:val="0FB53FD4"/>
    <w:rsid w:val="143B1266"/>
    <w:rsid w:val="14DF3667"/>
    <w:rsid w:val="15344EF4"/>
    <w:rsid w:val="154F272E"/>
    <w:rsid w:val="180E1588"/>
    <w:rsid w:val="22B54604"/>
    <w:rsid w:val="23C42774"/>
    <w:rsid w:val="24107E66"/>
    <w:rsid w:val="25E02714"/>
    <w:rsid w:val="27BD162D"/>
    <w:rsid w:val="28D55B66"/>
    <w:rsid w:val="2DC24F44"/>
    <w:rsid w:val="2E703333"/>
    <w:rsid w:val="2E743646"/>
    <w:rsid w:val="2EFF573E"/>
    <w:rsid w:val="30FE746D"/>
    <w:rsid w:val="334033EA"/>
    <w:rsid w:val="395D3729"/>
    <w:rsid w:val="3B6002B2"/>
    <w:rsid w:val="3BA81AE2"/>
    <w:rsid w:val="3BD31F34"/>
    <w:rsid w:val="3FDE0EE3"/>
    <w:rsid w:val="40747FC1"/>
    <w:rsid w:val="40AD2929"/>
    <w:rsid w:val="40CB3B16"/>
    <w:rsid w:val="42363E2C"/>
    <w:rsid w:val="42706590"/>
    <w:rsid w:val="48F145F5"/>
    <w:rsid w:val="494F1455"/>
    <w:rsid w:val="4A0A3F3A"/>
    <w:rsid w:val="4B2038D0"/>
    <w:rsid w:val="4C935186"/>
    <w:rsid w:val="4FBC5248"/>
    <w:rsid w:val="535A107E"/>
    <w:rsid w:val="54C75547"/>
    <w:rsid w:val="55772D83"/>
    <w:rsid w:val="56750359"/>
    <w:rsid w:val="5B7A08A8"/>
    <w:rsid w:val="5B7F43C1"/>
    <w:rsid w:val="5C5B25F2"/>
    <w:rsid w:val="5E810B9A"/>
    <w:rsid w:val="60D35FC0"/>
    <w:rsid w:val="6A886ADD"/>
    <w:rsid w:val="6BB546D8"/>
    <w:rsid w:val="6CDE2637"/>
    <w:rsid w:val="6D930519"/>
    <w:rsid w:val="6F380D2F"/>
    <w:rsid w:val="71095682"/>
    <w:rsid w:val="73ED10DB"/>
    <w:rsid w:val="74173885"/>
    <w:rsid w:val="7485444F"/>
    <w:rsid w:val="7C27582E"/>
    <w:rsid w:val="7C715C38"/>
    <w:rsid w:val="7D87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46D7C"/>
    <w:pPr>
      <w:keepNext/>
      <w:keepLines/>
      <w:numPr>
        <w:numId w:val="1"/>
      </w:numPr>
      <w:outlineLvl w:val="0"/>
    </w:pPr>
    <w:rPr>
      <w:rFonts w:ascii="Tahoma" w:eastAsiaTheme="majorEastAsia" w:hAnsi="Tahoma" w:cs="Tahoma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46D7C"/>
    <w:pPr>
      <w:keepNext/>
      <w:keepLines/>
      <w:numPr>
        <w:ilvl w:val="1"/>
        <w:numId w:val="1"/>
      </w:numPr>
      <w:spacing w:before="40"/>
      <w:outlineLvl w:val="1"/>
    </w:pPr>
    <w:rPr>
      <w:rFonts w:ascii="Microsoft Sans Serif" w:eastAsiaTheme="majorEastAsia" w:hAnsi="Microsoft Sans Serif" w:cs="Microsoft Sans Serif"/>
      <w:b/>
    </w:rPr>
  </w:style>
  <w:style w:type="paragraph" w:styleId="Nadpis3">
    <w:name w:val="heading 3"/>
    <w:basedOn w:val="Normln"/>
    <w:next w:val="Normln"/>
    <w:qFormat/>
    <w:rsid w:val="00346D7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46D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46D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qFormat/>
    <w:rsid w:val="00346D7C"/>
    <w:pPr>
      <w:keepNext/>
      <w:widowControl w:val="0"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both"/>
      <w:outlineLvl w:val="5"/>
    </w:pPr>
    <w:rPr>
      <w:rFonts w:eastAsia="Lucida Sans Unicode"/>
      <w:color w:val="808080"/>
      <w:sz w:val="28"/>
    </w:rPr>
  </w:style>
  <w:style w:type="paragraph" w:styleId="Nadpis7">
    <w:name w:val="heading 7"/>
    <w:basedOn w:val="Normln"/>
    <w:next w:val="Zkladntext"/>
    <w:qFormat/>
    <w:rsid w:val="00346D7C"/>
    <w:pPr>
      <w:keepNext/>
      <w:widowControl w:val="0"/>
      <w:numPr>
        <w:ilvl w:val="6"/>
        <w:numId w:val="1"/>
      </w:numPr>
      <w:tabs>
        <w:tab w:val="left" w:pos="5040"/>
      </w:tabs>
      <w:suppressAutoHyphens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46D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46D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rsid w:val="00346D7C"/>
    <w:pPr>
      <w:spacing w:after="120"/>
    </w:pPr>
  </w:style>
  <w:style w:type="paragraph" w:styleId="Textbubliny">
    <w:name w:val="Balloon Text"/>
    <w:basedOn w:val="Normln"/>
    <w:link w:val="TextbublinyChar"/>
    <w:qFormat/>
    <w:rsid w:val="00346D7C"/>
    <w:rPr>
      <w:rFonts w:ascii="Tahoma" w:hAnsi="Tahoma" w:cs="Tahoma"/>
      <w:sz w:val="16"/>
      <w:szCs w:val="16"/>
    </w:rPr>
  </w:style>
  <w:style w:type="paragraph" w:styleId="Zpat">
    <w:name w:val="footer"/>
    <w:basedOn w:val="Normln"/>
    <w:qFormat/>
    <w:rsid w:val="00346D7C"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semiHidden/>
    <w:unhideWhenUsed/>
    <w:qFormat/>
    <w:rsid w:val="00346D7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rsid w:val="00346D7C"/>
    <w:rPr>
      <w:sz w:val="20"/>
      <w:szCs w:val="20"/>
    </w:rPr>
  </w:style>
  <w:style w:type="paragraph" w:styleId="Zhlav">
    <w:name w:val="header"/>
    <w:basedOn w:val="Normln"/>
    <w:qFormat/>
    <w:rsid w:val="00346D7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nhideWhenUsed/>
    <w:qFormat/>
    <w:rsid w:val="00346D7C"/>
    <w:rPr>
      <w:color w:val="0000FF" w:themeColor="hyperlink"/>
      <w:u w:val="single"/>
    </w:rPr>
  </w:style>
  <w:style w:type="paragraph" w:customStyle="1" w:styleId="Pismenka">
    <w:name w:val="Pismenka"/>
    <w:basedOn w:val="Zkladntext"/>
    <w:qFormat/>
    <w:rsid w:val="00346D7C"/>
    <w:pPr>
      <w:tabs>
        <w:tab w:val="left" w:pos="426"/>
      </w:tabs>
      <w:spacing w:after="0"/>
      <w:ind w:left="426" w:hanging="426"/>
      <w:jc w:val="both"/>
    </w:pPr>
    <w:rPr>
      <w:b/>
      <w:bCs/>
      <w:sz w:val="18"/>
      <w:szCs w:val="18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n"/>
    <w:qFormat/>
    <w:rsid w:val="00346D7C"/>
    <w:pPr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bublinyChar">
    <w:name w:val="Text bubliny Char"/>
    <w:link w:val="Textbubliny"/>
    <w:qFormat/>
    <w:rsid w:val="00346D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6D7C"/>
    <w:pPr>
      <w:ind w:left="720"/>
      <w:contextualSpacing/>
    </w:pPr>
  </w:style>
  <w:style w:type="character" w:customStyle="1" w:styleId="tlTahoma14bTun">
    <w:name w:val="Štýl Tahoma 14 b Tučné"/>
    <w:basedOn w:val="Standardnpsmoodstavce"/>
    <w:qFormat/>
    <w:rsid w:val="00346D7C"/>
    <w:rPr>
      <w:rFonts w:ascii="Tahoma" w:hAnsi="Tahoma"/>
      <w:b/>
      <w:bCs/>
      <w:sz w:val="28"/>
    </w:rPr>
  </w:style>
  <w:style w:type="character" w:customStyle="1" w:styleId="Nadpis1Char">
    <w:name w:val="Nadpis 1 Char"/>
    <w:basedOn w:val="Standardnpsmoodstavce"/>
    <w:link w:val="Nadpis1"/>
    <w:qFormat/>
    <w:rsid w:val="00346D7C"/>
    <w:rPr>
      <w:rFonts w:ascii="Tahoma" w:eastAsiaTheme="majorEastAsia" w:hAnsi="Tahoma" w:cs="Tahoma"/>
      <w:b/>
      <w:sz w:val="32"/>
      <w:szCs w:val="28"/>
    </w:rPr>
  </w:style>
  <w:style w:type="character" w:customStyle="1" w:styleId="Nadpis2Char">
    <w:name w:val="Nadpis 2 Char"/>
    <w:basedOn w:val="Standardnpsmoodstavce"/>
    <w:link w:val="Nadpis2"/>
    <w:qFormat/>
    <w:rsid w:val="00346D7C"/>
    <w:rPr>
      <w:rFonts w:ascii="Microsoft Sans Serif" w:eastAsiaTheme="majorEastAsia" w:hAnsi="Microsoft Sans Serif" w:cs="Microsoft Sans Serif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qFormat/>
    <w:rsid w:val="00346D7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qFormat/>
    <w:rsid w:val="00346D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qFormat/>
    <w:rsid w:val="00346D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346D7C"/>
  </w:style>
  <w:style w:type="paragraph" w:customStyle="1" w:styleId="tl1">
    <w:name w:val="Štýl1"/>
    <w:basedOn w:val="Normln"/>
    <w:link w:val="tl1Char"/>
    <w:qFormat/>
    <w:rsid w:val="00346D7C"/>
    <w:rPr>
      <w:rFonts w:ascii="Microsoft Sans Serif" w:hAnsi="Microsoft Sans Serif" w:cs="Microsoft Sans Serif"/>
      <w:b/>
      <w:sz w:val="28"/>
      <w:szCs w:val="28"/>
    </w:rPr>
  </w:style>
  <w:style w:type="character" w:customStyle="1" w:styleId="tl1Char">
    <w:name w:val="Štýl1 Char"/>
    <w:basedOn w:val="Standardnpsmoodstavce"/>
    <w:link w:val="tl1"/>
    <w:qFormat/>
    <w:rsid w:val="00346D7C"/>
    <w:rPr>
      <w:rFonts w:ascii="Microsoft Sans Serif" w:hAnsi="Microsoft Sans Serif" w:cs="Microsoft Sans Serif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BB8C8-3EC2-4223-A111-CA8F43BC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4038</Words>
  <Characters>23018</Characters>
  <Application>Microsoft Office Word</Application>
  <DocSecurity>0</DocSecurity>
  <Lines>191</Lines>
  <Paragraphs>54</Paragraphs>
  <ScaleCrop>false</ScaleCrop>
  <Company>ITC</Company>
  <LinksUpToDate>false</LinksUpToDate>
  <CharactersWithSpaces>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DOLNÉ PLACHTINCE, 991 24</dc:title>
  <dc:creator>Mariana Rimajová</dc:creator>
  <cp:lastModifiedBy>obec Čelovce</cp:lastModifiedBy>
  <cp:revision>194</cp:revision>
  <cp:lastPrinted>2026-05-22T08:10:00Z</cp:lastPrinted>
  <dcterms:created xsi:type="dcterms:W3CDTF">2023-01-25T18:41:00Z</dcterms:created>
  <dcterms:modified xsi:type="dcterms:W3CDTF">2026-06-15T06:54:00Z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9F708171AAEA4D29ABE71B3EF4E7AF9A_12</vt:lpwstr>
  </property>
</Properties>
</file>